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60FF" w:rsidRDefault="009B60FF" w:rsidP="00CF0BF4">
      <w:pPr>
        <w:adjustRightInd w:val="0"/>
        <w:spacing w:before="100" w:beforeAutospacing="1" w:after="100" w:afterAutospacing="1" w:line="580" w:lineRule="exact"/>
        <w:ind w:firstLine="600"/>
        <w:jc w:val="both"/>
        <w:rPr>
          <w:rFonts w:ascii="Times New Roman" w:hAnsi="Times New Roman"/>
          <w:b/>
          <w:color w:val="000000"/>
          <w:sz w:val="36"/>
          <w:szCs w:val="36"/>
        </w:rPr>
      </w:pPr>
    </w:p>
    <w:p w:rsidR="009B60FF" w:rsidRDefault="009B60FF" w:rsidP="00CF0BF4">
      <w:pPr>
        <w:adjustRightInd w:val="0"/>
        <w:spacing w:before="100" w:beforeAutospacing="1" w:after="100" w:afterAutospacing="1" w:line="580" w:lineRule="exact"/>
        <w:ind w:firstLine="600"/>
        <w:jc w:val="both"/>
        <w:rPr>
          <w:rFonts w:ascii="Times New Roman" w:hAnsi="Times New Roman"/>
          <w:b/>
          <w:color w:val="000000"/>
          <w:sz w:val="36"/>
          <w:szCs w:val="36"/>
        </w:rPr>
      </w:pPr>
    </w:p>
    <w:p w:rsidR="009B60FF" w:rsidRDefault="009B60FF" w:rsidP="00CF0BF4">
      <w:pPr>
        <w:adjustRightInd w:val="0"/>
        <w:spacing w:before="100" w:beforeAutospacing="1" w:after="100" w:afterAutospacing="1" w:line="580" w:lineRule="exact"/>
        <w:ind w:firstLine="600"/>
        <w:jc w:val="both"/>
        <w:rPr>
          <w:rFonts w:ascii="Times New Roman" w:hAnsi="Times New Roman"/>
          <w:b/>
          <w:color w:val="000000"/>
          <w:sz w:val="36"/>
          <w:szCs w:val="36"/>
        </w:rPr>
      </w:pPr>
    </w:p>
    <w:p w:rsidR="009B60FF" w:rsidRDefault="009B60FF" w:rsidP="00CF0BF4">
      <w:pPr>
        <w:adjustRightInd w:val="0"/>
        <w:spacing w:before="100" w:beforeAutospacing="1" w:after="100" w:afterAutospacing="1" w:line="580" w:lineRule="exact"/>
        <w:jc w:val="both"/>
        <w:rPr>
          <w:rFonts w:ascii="Times New Roman" w:hAnsi="Times New Roman"/>
          <w:b/>
          <w:color w:val="000000"/>
          <w:sz w:val="36"/>
          <w:szCs w:val="36"/>
        </w:rPr>
      </w:pPr>
    </w:p>
    <w:p w:rsidR="009B60FF" w:rsidRDefault="002F75FD" w:rsidP="00225825">
      <w:pPr>
        <w:adjustRightInd w:val="0"/>
        <w:spacing w:before="100" w:beforeAutospacing="1" w:after="100" w:afterAutospacing="1"/>
        <w:jc w:val="center"/>
        <w:rPr>
          <w:rFonts w:ascii="方正小标宋简体" w:eastAsia="方正小标宋简体" w:hAnsi="黑体"/>
          <w:color w:val="000000"/>
        </w:rPr>
      </w:pPr>
      <w:r>
        <w:rPr>
          <w:rStyle w:val="a8"/>
          <w:rFonts w:ascii="方正小标宋简体" w:eastAsia="方正小标宋简体" w:hAnsi="黑体" w:cs="仿宋_GB2312" w:hint="eastAsia"/>
          <w:b w:val="0"/>
          <w:color w:val="000000"/>
          <w:sz w:val="42"/>
          <w:szCs w:val="42"/>
        </w:rPr>
        <w:t>内蒙古自治区鄂尔多斯市科技成果管理所</w:t>
      </w:r>
    </w:p>
    <w:p w:rsidR="009B60FF" w:rsidRDefault="002F75FD" w:rsidP="00225825">
      <w:pPr>
        <w:adjustRightInd w:val="0"/>
        <w:spacing w:before="100" w:beforeAutospacing="1" w:after="100" w:afterAutospacing="1"/>
        <w:jc w:val="center"/>
        <w:rPr>
          <w:rFonts w:ascii="Times New Roman" w:eastAsia="仿宋_GB2312" w:hAnsi="Times New Roman"/>
          <w:b/>
          <w:color w:val="000000"/>
          <w:sz w:val="44"/>
          <w:szCs w:val="44"/>
        </w:rPr>
      </w:pPr>
      <w:r>
        <w:rPr>
          <w:rFonts w:ascii="方正小标宋简体" w:eastAsia="方正小标宋简体" w:hAnsi="黑体" w:cs="仿宋_GB2312" w:hint="eastAsia"/>
          <w:color w:val="000000"/>
          <w:sz w:val="44"/>
          <w:szCs w:val="44"/>
        </w:rPr>
        <w:t>2020</w:t>
      </w:r>
      <w:r>
        <w:rPr>
          <w:rFonts w:ascii="方正小标宋简体" w:eastAsia="方正小标宋简体" w:hAnsi="黑体" w:cs="仿宋_GB2312" w:hint="eastAsia"/>
          <w:color w:val="000000"/>
          <w:sz w:val="44"/>
          <w:szCs w:val="44"/>
        </w:rPr>
        <w:t>年度决算公开报告</w:t>
      </w:r>
    </w:p>
    <w:p w:rsidR="009B60FF" w:rsidRDefault="009B60FF" w:rsidP="00CF0BF4">
      <w:pPr>
        <w:adjustRightInd w:val="0"/>
        <w:spacing w:before="100" w:beforeAutospacing="1" w:after="100" w:afterAutospacing="1" w:line="580" w:lineRule="exact"/>
        <w:ind w:firstLine="600"/>
        <w:jc w:val="both"/>
        <w:rPr>
          <w:rFonts w:ascii="Times New Roman" w:eastAsia="仿宋_GB2312" w:hAnsi="Times New Roman"/>
          <w:b/>
          <w:color w:val="000000"/>
          <w:sz w:val="36"/>
          <w:szCs w:val="36"/>
        </w:rPr>
      </w:pPr>
    </w:p>
    <w:p w:rsidR="009B60FF" w:rsidRDefault="009B60FF" w:rsidP="00CF0BF4">
      <w:pPr>
        <w:adjustRightInd w:val="0"/>
        <w:spacing w:before="100" w:beforeAutospacing="1" w:after="100" w:afterAutospacing="1" w:line="580" w:lineRule="exact"/>
        <w:ind w:firstLine="600"/>
        <w:jc w:val="both"/>
        <w:rPr>
          <w:rFonts w:ascii="Times New Roman" w:eastAsia="仿宋_GB2312" w:hAnsi="Times New Roman"/>
          <w:b/>
          <w:color w:val="000000"/>
          <w:sz w:val="36"/>
          <w:szCs w:val="36"/>
        </w:rPr>
      </w:pPr>
    </w:p>
    <w:p w:rsidR="009B60FF" w:rsidRDefault="009B60FF" w:rsidP="00CF0BF4">
      <w:pPr>
        <w:adjustRightInd w:val="0"/>
        <w:spacing w:before="100" w:beforeAutospacing="1" w:after="100" w:afterAutospacing="1" w:line="580" w:lineRule="exact"/>
        <w:ind w:firstLine="600"/>
        <w:jc w:val="both"/>
        <w:rPr>
          <w:rFonts w:ascii="Times New Roman" w:eastAsia="仿宋_GB2312" w:hAnsi="Times New Roman"/>
          <w:b/>
          <w:color w:val="000000"/>
          <w:sz w:val="36"/>
          <w:szCs w:val="36"/>
        </w:rPr>
      </w:pPr>
    </w:p>
    <w:p w:rsidR="009B60FF" w:rsidRDefault="009B60FF" w:rsidP="00CF0BF4">
      <w:pPr>
        <w:adjustRightInd w:val="0"/>
        <w:spacing w:before="100" w:beforeAutospacing="1" w:after="100" w:afterAutospacing="1" w:line="580" w:lineRule="exact"/>
        <w:ind w:firstLine="600"/>
        <w:jc w:val="both"/>
        <w:rPr>
          <w:rFonts w:ascii="Times New Roman" w:eastAsia="仿宋_GB2312" w:hAnsi="Times New Roman"/>
          <w:b/>
          <w:color w:val="000000"/>
          <w:sz w:val="36"/>
          <w:szCs w:val="36"/>
        </w:rPr>
      </w:pPr>
    </w:p>
    <w:p w:rsidR="009B60FF" w:rsidRDefault="009B60FF" w:rsidP="00CF0BF4">
      <w:pPr>
        <w:adjustRightInd w:val="0"/>
        <w:spacing w:before="100" w:beforeAutospacing="1" w:after="100" w:afterAutospacing="1" w:line="580" w:lineRule="exact"/>
        <w:ind w:firstLine="600"/>
        <w:jc w:val="both"/>
        <w:rPr>
          <w:rFonts w:ascii="Times New Roman" w:eastAsia="仿宋_GB2312" w:hAnsi="Times New Roman"/>
          <w:b/>
          <w:color w:val="000000"/>
          <w:sz w:val="36"/>
          <w:szCs w:val="36"/>
        </w:rPr>
      </w:pPr>
    </w:p>
    <w:p w:rsidR="009B60FF" w:rsidRDefault="009B60FF" w:rsidP="00CF0BF4">
      <w:pPr>
        <w:adjustRightInd w:val="0"/>
        <w:spacing w:before="100" w:beforeAutospacing="1" w:after="100" w:afterAutospacing="1" w:line="580" w:lineRule="exact"/>
        <w:ind w:firstLine="600"/>
        <w:jc w:val="both"/>
        <w:rPr>
          <w:rFonts w:ascii="Times New Roman" w:eastAsia="仿宋_GB2312" w:hAnsi="Times New Roman"/>
          <w:b/>
          <w:color w:val="000000"/>
          <w:sz w:val="36"/>
          <w:szCs w:val="36"/>
        </w:rPr>
      </w:pPr>
    </w:p>
    <w:p w:rsidR="009B60FF" w:rsidRDefault="009B60FF" w:rsidP="00CF0BF4">
      <w:pPr>
        <w:adjustRightInd w:val="0"/>
        <w:spacing w:before="100" w:beforeAutospacing="1" w:after="100" w:afterAutospacing="1" w:line="580" w:lineRule="exact"/>
        <w:ind w:firstLine="600"/>
        <w:jc w:val="both"/>
        <w:rPr>
          <w:rFonts w:ascii="Times New Roman" w:eastAsia="仿宋_GB2312" w:hAnsi="Times New Roman"/>
          <w:b/>
          <w:color w:val="000000"/>
          <w:sz w:val="36"/>
          <w:szCs w:val="36"/>
        </w:rPr>
      </w:pPr>
    </w:p>
    <w:p w:rsidR="009B60FF" w:rsidRDefault="009B60FF" w:rsidP="00CF0BF4">
      <w:pPr>
        <w:adjustRightInd w:val="0"/>
        <w:spacing w:before="100" w:beforeAutospacing="1" w:after="100" w:afterAutospacing="1" w:line="580" w:lineRule="exact"/>
        <w:ind w:firstLine="600"/>
        <w:jc w:val="both"/>
        <w:rPr>
          <w:rFonts w:ascii="Times New Roman" w:eastAsia="仿宋_GB2312" w:hAnsi="Times New Roman"/>
          <w:b/>
          <w:color w:val="000000"/>
          <w:sz w:val="36"/>
          <w:szCs w:val="36"/>
        </w:rPr>
      </w:pPr>
    </w:p>
    <w:p w:rsidR="009B60FF" w:rsidRDefault="009B60FF" w:rsidP="00CF0BF4">
      <w:pPr>
        <w:adjustRightInd w:val="0"/>
        <w:spacing w:before="100" w:beforeAutospacing="1" w:after="100" w:afterAutospacing="1" w:line="580" w:lineRule="exact"/>
        <w:ind w:firstLine="600"/>
        <w:jc w:val="both"/>
        <w:rPr>
          <w:rFonts w:ascii="Times New Roman" w:eastAsia="仿宋_GB2312" w:hAnsi="Times New Roman"/>
          <w:b/>
          <w:color w:val="000000"/>
          <w:sz w:val="36"/>
          <w:szCs w:val="36"/>
        </w:rPr>
      </w:pPr>
    </w:p>
    <w:p w:rsidR="009B60FF" w:rsidRDefault="002F75FD" w:rsidP="00225825">
      <w:pPr>
        <w:adjustRightInd w:val="0"/>
        <w:spacing w:before="100" w:beforeAutospacing="1" w:after="100" w:afterAutospacing="1"/>
        <w:jc w:val="center"/>
        <w:rPr>
          <w:rFonts w:ascii="方正小标宋简体" w:eastAsia="方正小标宋简体" w:hAnsi="Times New Roman"/>
          <w:color w:val="000000"/>
          <w:sz w:val="44"/>
          <w:szCs w:val="44"/>
        </w:rPr>
      </w:pPr>
      <w:r>
        <w:rPr>
          <w:rFonts w:ascii="方正小标宋简体" w:eastAsia="方正小标宋简体" w:hAnsi="Times New Roman" w:cs="仿宋_GB2312" w:hint="eastAsia"/>
          <w:color w:val="000000"/>
          <w:sz w:val="44"/>
          <w:szCs w:val="44"/>
        </w:rPr>
        <w:lastRenderedPageBreak/>
        <w:t>目</w:t>
      </w:r>
      <w:r>
        <w:rPr>
          <w:rFonts w:ascii="方正小标宋简体" w:eastAsia="方正小标宋简体" w:hAnsi="Times New Roman" w:cs="仿宋_GB2312" w:hint="eastAsia"/>
          <w:color w:val="000000"/>
          <w:sz w:val="44"/>
          <w:szCs w:val="44"/>
        </w:rPr>
        <w:t xml:space="preserve">     </w:t>
      </w:r>
      <w:r>
        <w:rPr>
          <w:rFonts w:ascii="方正小标宋简体" w:eastAsia="方正小标宋简体" w:hAnsi="Times New Roman" w:cs="仿宋_GB2312" w:hint="eastAsia"/>
          <w:color w:val="000000"/>
          <w:sz w:val="44"/>
          <w:szCs w:val="44"/>
        </w:rPr>
        <w:t>录</w:t>
      </w:r>
    </w:p>
    <w:p w:rsidR="009B60FF" w:rsidRDefault="002F75FD" w:rsidP="00CF0BF4">
      <w:pPr>
        <w:adjustRightInd w:val="0"/>
        <w:spacing w:line="580" w:lineRule="exact"/>
        <w:ind w:firstLine="601"/>
        <w:jc w:val="both"/>
        <w:rPr>
          <w:rFonts w:ascii="Times New Roman" w:eastAsia="黑体" w:hAnsi="Times New Roman"/>
          <w:b/>
          <w:color w:val="000000"/>
          <w:sz w:val="32"/>
          <w:szCs w:val="32"/>
        </w:rPr>
      </w:pPr>
      <w:r>
        <w:rPr>
          <w:rFonts w:ascii="黑体" w:eastAsia="黑体" w:hAnsi="Times New Roman" w:cs="黑体"/>
          <w:b/>
          <w:color w:val="000000"/>
          <w:sz w:val="32"/>
          <w:szCs w:val="32"/>
        </w:rPr>
        <w:t>第一部分</w:t>
      </w:r>
      <w:r>
        <w:rPr>
          <w:rFonts w:ascii="黑体" w:eastAsia="黑体" w:hAnsi="Times New Roman" w:cs="黑体"/>
          <w:b/>
          <w:color w:val="000000"/>
          <w:sz w:val="32"/>
          <w:szCs w:val="32"/>
        </w:rPr>
        <w:t xml:space="preserve"> </w:t>
      </w:r>
      <w:r>
        <w:rPr>
          <w:rFonts w:ascii="黑体" w:eastAsia="黑体" w:hAnsi="Times New Roman" w:cs="黑体"/>
          <w:b/>
          <w:color w:val="000000"/>
          <w:sz w:val="32"/>
          <w:szCs w:val="32"/>
        </w:rPr>
        <w:t>单位基本情况</w:t>
      </w:r>
    </w:p>
    <w:p w:rsidR="009B60FF" w:rsidRDefault="002F75FD" w:rsidP="00CF0BF4">
      <w:pPr>
        <w:adjustRightInd w:val="0"/>
        <w:spacing w:line="580" w:lineRule="exact"/>
        <w:ind w:firstLine="601"/>
        <w:jc w:val="both"/>
        <w:rPr>
          <w:rFonts w:ascii="Times New Roman" w:eastAsia="黑体" w:hAnsi="Times New Roman"/>
          <w:b/>
          <w:color w:val="000000"/>
          <w:sz w:val="32"/>
          <w:szCs w:val="32"/>
        </w:rPr>
      </w:pPr>
      <w:r>
        <w:rPr>
          <w:rFonts w:ascii="黑体" w:eastAsia="黑体" w:hAnsi="Times New Roman" w:cs="黑体" w:hint="eastAsia"/>
          <w:b/>
          <w:color w:val="000000"/>
          <w:sz w:val="32"/>
          <w:szCs w:val="32"/>
        </w:rPr>
        <w:t>第二部分</w:t>
      </w:r>
      <w:r>
        <w:rPr>
          <w:rFonts w:ascii="黑体" w:eastAsia="黑体" w:hAnsi="Times New Roman" w:cs="黑体" w:hint="eastAsia"/>
          <w:b/>
          <w:color w:val="000000"/>
          <w:sz w:val="32"/>
          <w:szCs w:val="32"/>
        </w:rPr>
        <w:t xml:space="preserve"> 2020</w:t>
      </w:r>
      <w:r>
        <w:rPr>
          <w:rFonts w:ascii="黑体" w:eastAsia="黑体" w:hAnsi="Times New Roman" w:cs="黑体" w:hint="eastAsia"/>
          <w:b/>
          <w:color w:val="000000"/>
          <w:sz w:val="32"/>
          <w:szCs w:val="32"/>
        </w:rPr>
        <w:t>年度部门决算情况说明</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一、关于</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年度预算执行情况分析</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二、关于</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年度决算情况说明</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（一）关于收支情况总体说明</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（二）关于</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年度收入决算情况说明</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（三）关于</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年度支出决算情况说明</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（四）关于</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年度财政拨款收入支出决算总体情况说明</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（五）关于</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年度一般公共预算财政拨款支出决算情况说明</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（六）关于</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年度一般公共预算财政拨款基本支出决算情况说明</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（七）关于</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年度财政拨款</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三公</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经费支出决算情况说明</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1</w:t>
      </w:r>
      <w:r>
        <w:rPr>
          <w:rFonts w:ascii="仿宋_GB2312" w:eastAsia="仿宋_GB2312" w:hAnsi="Times New Roman" w:cs="仿宋_GB2312" w:hint="eastAsia"/>
          <w:color w:val="000000"/>
          <w:sz w:val="32"/>
          <w:szCs w:val="32"/>
        </w:rPr>
        <w:t>、财政拨款</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三公</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经费支出决算总体情况说明</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2</w:t>
      </w:r>
      <w:r>
        <w:rPr>
          <w:rFonts w:ascii="仿宋_GB2312" w:eastAsia="仿宋_GB2312" w:hAnsi="Times New Roman" w:cs="仿宋_GB2312" w:hint="eastAsia"/>
          <w:color w:val="000000"/>
          <w:sz w:val="32"/>
          <w:szCs w:val="32"/>
        </w:rPr>
        <w:t>、财政拨款</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三公</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经费支出决算具体情况说明</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三、预算绩效情况说明</w:t>
      </w:r>
    </w:p>
    <w:p w:rsidR="009B60FF" w:rsidRDefault="002F75FD" w:rsidP="00CF0BF4">
      <w:pPr>
        <w:adjustRightInd w:val="0"/>
        <w:spacing w:line="58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（一）预算绩效管理工作开展情况</w:t>
      </w:r>
    </w:p>
    <w:p w:rsidR="009B60FF" w:rsidRDefault="002F75FD" w:rsidP="00CF0BF4">
      <w:pPr>
        <w:adjustRightInd w:val="0"/>
        <w:spacing w:line="580" w:lineRule="exact"/>
        <w:ind w:firstLine="600"/>
        <w:jc w:val="both"/>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（二）部门决算</w:t>
      </w:r>
      <w:proofErr w:type="gramStart"/>
      <w:r>
        <w:rPr>
          <w:rFonts w:ascii="仿宋_GB2312" w:eastAsia="仿宋_GB2312" w:hAnsi="Times New Roman" w:cs="仿宋_GB2312" w:hint="eastAsia"/>
          <w:color w:val="000000"/>
          <w:sz w:val="32"/>
          <w:szCs w:val="32"/>
        </w:rPr>
        <w:t>中项目</w:t>
      </w:r>
      <w:proofErr w:type="gramEnd"/>
      <w:r>
        <w:rPr>
          <w:rFonts w:ascii="仿宋_GB2312" w:eastAsia="仿宋_GB2312" w:hAnsi="Times New Roman" w:cs="仿宋_GB2312" w:hint="eastAsia"/>
          <w:color w:val="000000"/>
          <w:sz w:val="32"/>
          <w:szCs w:val="32"/>
        </w:rPr>
        <w:t>绩效自评结果</w:t>
      </w:r>
    </w:p>
    <w:p w:rsidR="009B60FF" w:rsidRDefault="002F75FD" w:rsidP="00CF0BF4">
      <w:pPr>
        <w:adjustRightInd w:val="0"/>
        <w:spacing w:line="58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（三）部门评价项目绩效评价结果</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lastRenderedPageBreak/>
        <w:t>四、其他重要事项的情况说明</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（一）机关运行经费支出情况</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（二）政府采购支出情况</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（三）国有资产占用情况</w:t>
      </w:r>
    </w:p>
    <w:p w:rsidR="009B60FF" w:rsidRDefault="009B60FF" w:rsidP="00CF0BF4">
      <w:pPr>
        <w:adjustRightInd w:val="0"/>
        <w:spacing w:line="580" w:lineRule="exact"/>
        <w:ind w:firstLine="601"/>
        <w:jc w:val="both"/>
        <w:rPr>
          <w:rFonts w:ascii="Times New Roman" w:eastAsia="仿宋_GB2312" w:hAnsi="Times New Roman"/>
          <w:color w:val="000000"/>
          <w:sz w:val="32"/>
          <w:szCs w:val="32"/>
        </w:rPr>
      </w:pPr>
    </w:p>
    <w:p w:rsidR="009B60FF" w:rsidRDefault="002F75FD" w:rsidP="00CF0BF4">
      <w:pPr>
        <w:adjustRightInd w:val="0"/>
        <w:spacing w:line="580" w:lineRule="exact"/>
        <w:ind w:firstLine="601"/>
        <w:jc w:val="both"/>
        <w:rPr>
          <w:rFonts w:ascii="Times New Roman" w:eastAsia="黑体" w:hAnsi="Times New Roman"/>
          <w:b/>
          <w:color w:val="000000"/>
          <w:sz w:val="32"/>
          <w:szCs w:val="32"/>
        </w:rPr>
      </w:pPr>
      <w:r>
        <w:rPr>
          <w:rFonts w:ascii="黑体" w:eastAsia="黑体" w:hAnsi="Times New Roman" w:cs="黑体" w:hint="eastAsia"/>
          <w:b/>
          <w:color w:val="000000"/>
          <w:sz w:val="32"/>
          <w:szCs w:val="32"/>
        </w:rPr>
        <w:t>第三部分</w:t>
      </w:r>
      <w:r>
        <w:rPr>
          <w:rFonts w:ascii="黑体" w:eastAsia="黑体" w:hAnsi="Times New Roman" w:cs="黑体" w:hint="eastAsia"/>
          <w:b/>
          <w:color w:val="000000"/>
          <w:sz w:val="32"/>
          <w:szCs w:val="32"/>
        </w:rPr>
        <w:t xml:space="preserve"> </w:t>
      </w:r>
      <w:r>
        <w:rPr>
          <w:rFonts w:ascii="黑体" w:eastAsia="黑体" w:hAnsi="Times New Roman" w:cs="黑体" w:hint="eastAsia"/>
          <w:b/>
          <w:color w:val="000000"/>
          <w:sz w:val="32"/>
          <w:szCs w:val="32"/>
        </w:rPr>
        <w:t>名词解释</w:t>
      </w:r>
    </w:p>
    <w:p w:rsidR="009B60FF" w:rsidRDefault="002F75FD" w:rsidP="00CF0BF4">
      <w:pPr>
        <w:adjustRightInd w:val="0"/>
        <w:spacing w:line="580" w:lineRule="exact"/>
        <w:ind w:firstLine="601"/>
        <w:jc w:val="both"/>
        <w:rPr>
          <w:rFonts w:ascii="Times New Roman" w:eastAsia="黑体" w:hAnsi="Times New Roman"/>
          <w:b/>
          <w:color w:val="000000"/>
          <w:sz w:val="32"/>
          <w:szCs w:val="32"/>
        </w:rPr>
      </w:pPr>
      <w:r>
        <w:rPr>
          <w:rFonts w:ascii="黑体" w:eastAsia="黑体" w:hAnsi="Times New Roman" w:cs="黑体" w:hint="eastAsia"/>
          <w:b/>
          <w:color w:val="000000"/>
          <w:sz w:val="32"/>
          <w:szCs w:val="32"/>
        </w:rPr>
        <w:t>第四部分</w:t>
      </w:r>
      <w:r>
        <w:rPr>
          <w:rFonts w:ascii="黑体" w:eastAsia="黑体" w:hAnsi="Times New Roman" w:cs="黑体" w:hint="eastAsia"/>
          <w:b/>
          <w:color w:val="000000"/>
          <w:sz w:val="32"/>
          <w:szCs w:val="32"/>
        </w:rPr>
        <w:t xml:space="preserve"> </w:t>
      </w:r>
      <w:r>
        <w:rPr>
          <w:rFonts w:ascii="黑体" w:eastAsia="黑体" w:hAnsi="Times New Roman" w:cs="黑体" w:hint="eastAsia"/>
          <w:b/>
          <w:color w:val="000000"/>
          <w:sz w:val="32"/>
          <w:szCs w:val="32"/>
        </w:rPr>
        <w:t>决算公开联系方式及信息反馈渠道</w:t>
      </w:r>
    </w:p>
    <w:p w:rsidR="009B60FF" w:rsidRDefault="002F75FD" w:rsidP="00CF0BF4">
      <w:pPr>
        <w:adjustRightInd w:val="0"/>
        <w:spacing w:line="580" w:lineRule="exact"/>
        <w:ind w:firstLine="601"/>
        <w:jc w:val="both"/>
        <w:rPr>
          <w:rFonts w:ascii="Times New Roman" w:eastAsia="黑体" w:hAnsi="Times New Roman"/>
          <w:b/>
          <w:color w:val="000000"/>
          <w:sz w:val="32"/>
          <w:szCs w:val="32"/>
        </w:rPr>
      </w:pPr>
      <w:r>
        <w:rPr>
          <w:rFonts w:ascii="黑体" w:eastAsia="黑体" w:hAnsi="Times New Roman" w:cs="黑体" w:hint="eastAsia"/>
          <w:b/>
          <w:color w:val="000000"/>
          <w:sz w:val="32"/>
          <w:szCs w:val="32"/>
        </w:rPr>
        <w:t>第五部分</w:t>
      </w:r>
      <w:r>
        <w:rPr>
          <w:rFonts w:ascii="黑体" w:eastAsia="黑体" w:hAnsi="Times New Roman" w:cs="黑体" w:hint="eastAsia"/>
          <w:b/>
          <w:color w:val="000000"/>
          <w:sz w:val="32"/>
          <w:szCs w:val="32"/>
        </w:rPr>
        <w:t xml:space="preserve"> </w:t>
      </w:r>
      <w:r>
        <w:rPr>
          <w:rFonts w:ascii="黑体" w:eastAsia="黑体" w:hAnsi="Times New Roman" w:cs="黑体" w:hint="eastAsia"/>
          <w:b/>
          <w:color w:val="000000"/>
          <w:sz w:val="32"/>
          <w:szCs w:val="32"/>
        </w:rPr>
        <w:t>部门决算公开表</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一、收入支出决算总表</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二、收入决算表</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三、支出决算表</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四、财政拨款收入支出决算总表</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五、一般公共预算财政拨款支出决算表</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六、一般公共预算财政拨款基本支出决算明细表</w:t>
      </w:r>
    </w:p>
    <w:p w:rsidR="009B60FF" w:rsidRDefault="002F75FD" w:rsidP="00CF0BF4">
      <w:pPr>
        <w:adjustRightInd w:val="0"/>
        <w:spacing w:line="580" w:lineRule="exact"/>
        <w:ind w:firstLine="601"/>
        <w:jc w:val="both"/>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七、政府性基金预算财政拨款收入支出决算表</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八、国有资本经营预算财政拨款收入支出决算表</w:t>
      </w:r>
    </w:p>
    <w:p w:rsidR="009B60FF" w:rsidRDefault="002F75FD" w:rsidP="00CF0BF4">
      <w:pPr>
        <w:adjustRightInd w:val="0"/>
        <w:spacing w:line="580" w:lineRule="exact"/>
        <w:ind w:firstLine="601"/>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九、机构运行信息表</w:t>
      </w:r>
    </w:p>
    <w:p w:rsidR="009B60FF" w:rsidRDefault="009B60FF" w:rsidP="00CF0BF4">
      <w:pPr>
        <w:adjustRightInd w:val="0"/>
        <w:spacing w:before="100" w:beforeAutospacing="1" w:after="100" w:afterAutospacing="1"/>
        <w:ind w:firstLine="601"/>
        <w:jc w:val="both"/>
        <w:rPr>
          <w:rFonts w:ascii="Times New Roman" w:eastAsia="仿宋_GB2312" w:hAnsi="Times New Roman"/>
          <w:b/>
          <w:color w:val="000000"/>
          <w:sz w:val="44"/>
          <w:szCs w:val="44"/>
        </w:rPr>
      </w:pPr>
    </w:p>
    <w:p w:rsidR="009B60FF" w:rsidRDefault="002F75FD" w:rsidP="00CF0BF4">
      <w:pPr>
        <w:jc w:val="both"/>
        <w:rPr>
          <w:rFonts w:cs="宋体"/>
          <w:color w:val="000000"/>
        </w:rPr>
      </w:pPr>
      <w:r>
        <w:rPr>
          <w:rFonts w:cs="宋体"/>
          <w:color w:val="000000"/>
        </w:rPr>
        <w:t xml:space="preserve">  </w:t>
      </w:r>
    </w:p>
    <w:p w:rsidR="009B60FF" w:rsidRDefault="009B60FF" w:rsidP="00CF0BF4">
      <w:pPr>
        <w:jc w:val="both"/>
        <w:rPr>
          <w:rFonts w:cs="宋体"/>
          <w:color w:val="000000"/>
        </w:rPr>
      </w:pPr>
    </w:p>
    <w:p w:rsidR="009B60FF" w:rsidRDefault="009B60FF" w:rsidP="00CF0BF4">
      <w:pPr>
        <w:jc w:val="both"/>
        <w:rPr>
          <w:rFonts w:cs="宋体"/>
          <w:color w:val="000000"/>
        </w:rPr>
      </w:pPr>
    </w:p>
    <w:p w:rsidR="009B60FF" w:rsidRDefault="009B60FF" w:rsidP="00CF0BF4">
      <w:pPr>
        <w:jc w:val="both"/>
        <w:rPr>
          <w:rFonts w:cs="宋体"/>
          <w:color w:val="000000"/>
        </w:rPr>
      </w:pPr>
    </w:p>
    <w:p w:rsidR="009B60FF" w:rsidRDefault="009B60FF" w:rsidP="00CF0BF4">
      <w:pPr>
        <w:jc w:val="both"/>
        <w:rPr>
          <w:rFonts w:cs="宋体"/>
          <w:color w:val="000000"/>
        </w:rPr>
      </w:pPr>
    </w:p>
    <w:p w:rsidR="009B60FF" w:rsidRDefault="009B60FF" w:rsidP="00CF0BF4">
      <w:pPr>
        <w:jc w:val="both"/>
        <w:rPr>
          <w:rFonts w:cs="宋体"/>
          <w:color w:val="000000"/>
        </w:rPr>
      </w:pPr>
    </w:p>
    <w:p w:rsidR="009B60FF" w:rsidRDefault="009B60FF" w:rsidP="00CF0BF4">
      <w:pPr>
        <w:jc w:val="both"/>
        <w:rPr>
          <w:color w:val="000000"/>
        </w:rPr>
      </w:pPr>
    </w:p>
    <w:p w:rsidR="009B60FF" w:rsidRDefault="009B60FF" w:rsidP="00CF0BF4">
      <w:pPr>
        <w:adjustRightInd w:val="0"/>
        <w:spacing w:line="600" w:lineRule="exact"/>
        <w:ind w:firstLine="600"/>
        <w:jc w:val="both"/>
        <w:rPr>
          <w:rFonts w:ascii="仿宋_GB2312" w:eastAsia="仿宋_GB2312" w:hAnsi="Times New Roman" w:cs="仿宋_GB2312"/>
          <w:b/>
          <w:color w:val="000000"/>
          <w:sz w:val="32"/>
          <w:szCs w:val="32"/>
        </w:rPr>
      </w:pPr>
    </w:p>
    <w:p w:rsidR="009B60FF" w:rsidRDefault="002F75FD" w:rsidP="00CF0BF4">
      <w:pPr>
        <w:adjustRightInd w:val="0"/>
        <w:spacing w:line="600" w:lineRule="exact"/>
        <w:ind w:firstLine="600"/>
        <w:jc w:val="both"/>
        <w:rPr>
          <w:rFonts w:ascii="黑体" w:eastAsia="黑体" w:hAnsi="黑体"/>
          <w:color w:val="000000"/>
          <w:sz w:val="32"/>
          <w:szCs w:val="32"/>
        </w:rPr>
      </w:pPr>
      <w:r>
        <w:rPr>
          <w:rFonts w:ascii="黑体" w:eastAsia="黑体" w:hAnsi="黑体" w:cs="仿宋_GB2312" w:hint="eastAsia"/>
          <w:color w:val="000000"/>
          <w:sz w:val="32"/>
          <w:szCs w:val="32"/>
        </w:rPr>
        <w:lastRenderedPageBreak/>
        <w:t>第一部分</w:t>
      </w:r>
      <w:r>
        <w:rPr>
          <w:rFonts w:ascii="黑体" w:eastAsia="黑体" w:hAnsi="黑体" w:cs="仿宋_GB2312" w:hint="eastAsia"/>
          <w:color w:val="000000"/>
          <w:sz w:val="32"/>
          <w:szCs w:val="32"/>
        </w:rPr>
        <w:t xml:space="preserve"> </w:t>
      </w:r>
      <w:r>
        <w:rPr>
          <w:rFonts w:ascii="黑体" w:eastAsia="黑体" w:hAnsi="黑体" w:cs="仿宋_GB2312" w:hint="eastAsia"/>
          <w:color w:val="000000"/>
          <w:sz w:val="32"/>
          <w:szCs w:val="32"/>
        </w:rPr>
        <w:t>单位基本情况</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一、单位职能、职责</w:t>
      </w:r>
    </w:p>
    <w:p w:rsidR="009B60FF" w:rsidRDefault="002F75FD" w:rsidP="00CF0BF4">
      <w:pPr>
        <w:spacing w:line="600" w:lineRule="exact"/>
        <w:ind w:firstLineChars="200" w:firstLine="640"/>
        <w:jc w:val="both"/>
        <w:rPr>
          <w:rFonts w:ascii="仿宋_GB2312" w:eastAsia="仿宋_GB2312" w:hAnsi="Times New Roman" w:cs="仿宋_GB2312"/>
          <w:color w:val="000000"/>
          <w:sz w:val="32"/>
          <w:szCs w:val="32"/>
        </w:rPr>
      </w:pPr>
      <w:r>
        <w:rPr>
          <w:rFonts w:ascii="仿宋_GB2312" w:eastAsia="仿宋_GB2312" w:cs="仿宋_GB2312" w:hint="eastAsia"/>
          <w:color w:val="000000"/>
          <w:sz w:val="32"/>
          <w:szCs w:val="32"/>
        </w:rPr>
        <w:t>为经济建设服务，加快科技成果推广转化。承担全市科技成果登记、统计等工作；承担科学技术奖励的申报与奖励工作；承担收集、保管、借阅各类科技档案工作。</w:t>
      </w:r>
      <w:r>
        <w:rPr>
          <w:rFonts w:ascii="仿宋_GB2312" w:eastAsia="仿宋_GB2312" w:hAnsi="仿宋" w:hint="eastAsia"/>
          <w:color w:val="000000"/>
          <w:sz w:val="32"/>
          <w:szCs w:val="32"/>
        </w:rPr>
        <w:t xml:space="preserve">   </w:t>
      </w:r>
    </w:p>
    <w:p w:rsidR="009B60FF" w:rsidRDefault="002F75FD" w:rsidP="00CF0BF4">
      <w:pPr>
        <w:adjustRightInd w:val="0"/>
        <w:spacing w:line="600" w:lineRule="exact"/>
        <w:ind w:left="601"/>
        <w:jc w:val="both"/>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二、机构设置</w:t>
      </w:r>
    </w:p>
    <w:p w:rsidR="009B60FF" w:rsidRDefault="002F75FD" w:rsidP="00CF0BF4">
      <w:pPr>
        <w:snapToGrid w:val="0"/>
        <w:spacing w:line="600" w:lineRule="exact"/>
        <w:jc w:val="both"/>
        <w:rPr>
          <w:rFonts w:ascii="仿宋" w:eastAsia="仿宋" w:hAnsi="仿宋"/>
          <w:color w:val="000000"/>
          <w:kern w:val="32"/>
          <w:sz w:val="32"/>
          <w:szCs w:val="32"/>
        </w:rPr>
      </w:pPr>
      <w:r>
        <w:rPr>
          <w:rFonts w:ascii="仿宋" w:eastAsia="仿宋" w:hAnsi="仿宋" w:hint="eastAsia"/>
          <w:color w:val="000000"/>
          <w:kern w:val="32"/>
          <w:sz w:val="32"/>
          <w:szCs w:val="32"/>
        </w:rPr>
        <w:t xml:space="preserve">  </w:t>
      </w:r>
      <w:r>
        <w:rPr>
          <w:rFonts w:ascii="仿宋" w:eastAsia="仿宋" w:hAnsi="仿宋" w:hint="eastAsia"/>
          <w:color w:val="000000"/>
          <w:kern w:val="32"/>
          <w:sz w:val="32"/>
          <w:szCs w:val="32"/>
        </w:rPr>
        <w:t>（一）本单位独立编制机构</w:t>
      </w:r>
      <w:r>
        <w:rPr>
          <w:rFonts w:ascii="仿宋" w:eastAsia="仿宋" w:hAnsi="仿宋" w:hint="eastAsia"/>
          <w:color w:val="000000"/>
          <w:kern w:val="32"/>
          <w:sz w:val="32"/>
          <w:szCs w:val="32"/>
        </w:rPr>
        <w:t xml:space="preserve"> 1</w:t>
      </w:r>
      <w:r>
        <w:rPr>
          <w:rFonts w:ascii="仿宋" w:eastAsia="仿宋" w:hAnsi="仿宋" w:hint="eastAsia"/>
          <w:color w:val="000000"/>
          <w:kern w:val="32"/>
          <w:sz w:val="32"/>
          <w:szCs w:val="32"/>
        </w:rPr>
        <w:t>个，比上年增加</w:t>
      </w:r>
      <w:r>
        <w:rPr>
          <w:rFonts w:ascii="仿宋" w:eastAsia="仿宋" w:hAnsi="仿宋" w:hint="eastAsia"/>
          <w:color w:val="000000"/>
          <w:kern w:val="32"/>
          <w:sz w:val="32"/>
          <w:szCs w:val="32"/>
        </w:rPr>
        <w:t>0</w:t>
      </w:r>
      <w:r>
        <w:rPr>
          <w:rFonts w:ascii="仿宋" w:eastAsia="仿宋" w:hAnsi="仿宋" w:hint="eastAsia"/>
          <w:color w:val="000000"/>
          <w:kern w:val="32"/>
          <w:sz w:val="32"/>
          <w:szCs w:val="32"/>
        </w:rPr>
        <w:t>个。</w:t>
      </w:r>
    </w:p>
    <w:p w:rsidR="009B60FF" w:rsidRDefault="002F75FD" w:rsidP="00CF0BF4">
      <w:pPr>
        <w:snapToGrid w:val="0"/>
        <w:spacing w:line="600" w:lineRule="exact"/>
        <w:jc w:val="both"/>
        <w:rPr>
          <w:rFonts w:ascii="仿宋" w:eastAsia="仿宋" w:hAnsi="仿宋"/>
          <w:color w:val="000000"/>
          <w:kern w:val="32"/>
          <w:sz w:val="32"/>
          <w:szCs w:val="32"/>
        </w:rPr>
      </w:pPr>
      <w:r>
        <w:rPr>
          <w:rFonts w:ascii="仿宋" w:eastAsia="仿宋" w:hAnsi="仿宋" w:hint="eastAsia"/>
          <w:color w:val="000000"/>
          <w:kern w:val="32"/>
          <w:sz w:val="32"/>
          <w:szCs w:val="32"/>
        </w:rPr>
        <w:t xml:space="preserve">  </w:t>
      </w:r>
      <w:r>
        <w:rPr>
          <w:rFonts w:ascii="仿宋" w:eastAsia="仿宋" w:hAnsi="仿宋" w:hint="eastAsia"/>
          <w:color w:val="000000"/>
          <w:kern w:val="32"/>
          <w:sz w:val="32"/>
          <w:szCs w:val="32"/>
        </w:rPr>
        <w:t>（二）独立核算机构。独立核算机构</w:t>
      </w:r>
      <w:r>
        <w:rPr>
          <w:rFonts w:ascii="仿宋" w:eastAsia="仿宋" w:hAnsi="仿宋" w:hint="eastAsia"/>
          <w:color w:val="000000"/>
          <w:kern w:val="32"/>
          <w:sz w:val="32"/>
          <w:szCs w:val="32"/>
        </w:rPr>
        <w:t>1</w:t>
      </w:r>
      <w:r>
        <w:rPr>
          <w:rFonts w:ascii="仿宋" w:eastAsia="仿宋" w:hAnsi="仿宋" w:hint="eastAsia"/>
          <w:color w:val="000000"/>
          <w:kern w:val="32"/>
          <w:sz w:val="32"/>
          <w:szCs w:val="32"/>
        </w:rPr>
        <w:t>个，比上年增加</w:t>
      </w:r>
      <w:r>
        <w:rPr>
          <w:rFonts w:ascii="仿宋" w:eastAsia="仿宋" w:hAnsi="仿宋" w:hint="eastAsia"/>
          <w:color w:val="000000"/>
          <w:kern w:val="32"/>
          <w:sz w:val="32"/>
          <w:szCs w:val="32"/>
        </w:rPr>
        <w:t>0</w:t>
      </w:r>
      <w:r>
        <w:rPr>
          <w:rFonts w:ascii="仿宋" w:eastAsia="仿宋" w:hAnsi="仿宋" w:hint="eastAsia"/>
          <w:color w:val="000000"/>
          <w:kern w:val="32"/>
          <w:sz w:val="32"/>
          <w:szCs w:val="32"/>
        </w:rPr>
        <w:t>个。</w:t>
      </w:r>
    </w:p>
    <w:p w:rsidR="009B60FF" w:rsidRDefault="002F75FD" w:rsidP="00CF0BF4">
      <w:pPr>
        <w:snapToGrid w:val="0"/>
        <w:spacing w:line="600" w:lineRule="exact"/>
        <w:jc w:val="both"/>
        <w:rPr>
          <w:rFonts w:ascii="仿宋" w:eastAsia="仿宋" w:hAnsi="仿宋"/>
          <w:color w:val="000000"/>
          <w:kern w:val="32"/>
          <w:sz w:val="32"/>
          <w:szCs w:val="32"/>
        </w:rPr>
      </w:pPr>
      <w:r>
        <w:rPr>
          <w:rFonts w:ascii="仿宋" w:eastAsia="仿宋" w:hAnsi="仿宋" w:hint="eastAsia"/>
          <w:color w:val="000000"/>
          <w:kern w:val="32"/>
          <w:sz w:val="32"/>
          <w:szCs w:val="32"/>
        </w:rPr>
        <w:t xml:space="preserve">    </w:t>
      </w:r>
      <w:r>
        <w:rPr>
          <w:rFonts w:ascii="仿宋" w:eastAsia="仿宋" w:hAnsi="仿宋" w:hint="eastAsia"/>
          <w:color w:val="000000"/>
          <w:kern w:val="32"/>
          <w:sz w:val="32"/>
          <w:szCs w:val="32"/>
        </w:rPr>
        <w:t>无下级单位。</w:t>
      </w:r>
    </w:p>
    <w:p w:rsidR="009B60FF" w:rsidRDefault="002F75FD" w:rsidP="00CF0BF4">
      <w:pPr>
        <w:adjustRightInd w:val="0"/>
        <w:spacing w:line="600" w:lineRule="exact"/>
        <w:ind w:firstLine="600"/>
        <w:jc w:val="both"/>
        <w:rPr>
          <w:rFonts w:ascii="黑体" w:eastAsia="黑体" w:hAnsi="黑体"/>
          <w:color w:val="000000"/>
          <w:sz w:val="32"/>
          <w:szCs w:val="32"/>
        </w:rPr>
      </w:pPr>
      <w:r>
        <w:rPr>
          <w:rFonts w:ascii="黑体" w:eastAsia="黑体" w:hAnsi="黑体" w:cs="仿宋_GB2312" w:hint="eastAsia"/>
          <w:color w:val="000000"/>
          <w:sz w:val="32"/>
          <w:szCs w:val="32"/>
        </w:rPr>
        <w:t>第二部分</w:t>
      </w:r>
      <w:r>
        <w:rPr>
          <w:rFonts w:ascii="黑体" w:eastAsia="黑体" w:hAnsi="黑体" w:cs="仿宋_GB2312" w:hint="eastAsia"/>
          <w:color w:val="000000"/>
          <w:sz w:val="32"/>
          <w:szCs w:val="32"/>
        </w:rPr>
        <w:t xml:space="preserve"> 2020</w:t>
      </w:r>
      <w:r>
        <w:rPr>
          <w:rFonts w:ascii="黑体" w:eastAsia="黑体" w:hAnsi="黑体" w:cs="仿宋_GB2312" w:hint="eastAsia"/>
          <w:color w:val="000000"/>
          <w:sz w:val="32"/>
          <w:szCs w:val="32"/>
        </w:rPr>
        <w:t>年度部门决算情况说明</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一、关于</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年度预算执行情况分析</w:t>
      </w:r>
    </w:p>
    <w:p w:rsidR="009B60FF" w:rsidRDefault="002F75FD" w:rsidP="00CF0BF4">
      <w:pPr>
        <w:adjustRightInd w:val="0"/>
        <w:spacing w:line="600" w:lineRule="exact"/>
        <w:ind w:firstLine="600"/>
        <w:jc w:val="both"/>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根据决算表格数据，将综合收支、财政拨款收支与年初预算数作对比，增加了党建、意识形态和改革调研三项经费拨款收入和支出，导致该项收支增加了</w:t>
      </w:r>
      <w:r>
        <w:rPr>
          <w:rFonts w:ascii="仿宋_GB2312" w:eastAsia="仿宋_GB2312" w:hAnsi="Times New Roman" w:cs="仿宋_GB2312" w:hint="eastAsia"/>
          <w:color w:val="000000"/>
          <w:sz w:val="32"/>
          <w:szCs w:val="32"/>
        </w:rPr>
        <w:t>21.60%</w:t>
      </w:r>
      <w:r>
        <w:rPr>
          <w:rFonts w:ascii="仿宋_GB2312" w:eastAsia="仿宋_GB2312" w:hAnsi="Times New Roman" w:cs="仿宋_GB2312" w:hint="eastAsia"/>
          <w:color w:val="000000"/>
          <w:sz w:val="32"/>
          <w:szCs w:val="32"/>
        </w:rPr>
        <w:t>。</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二、关于</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年度决算情况说明</w:t>
      </w:r>
    </w:p>
    <w:p w:rsidR="009B60FF" w:rsidRDefault="002F75FD" w:rsidP="00CF0BF4">
      <w:pPr>
        <w:adjustRightInd w:val="0"/>
        <w:spacing w:line="600" w:lineRule="exact"/>
        <w:ind w:firstLine="600"/>
        <w:jc w:val="both"/>
        <w:rPr>
          <w:rFonts w:ascii="Times New Roman" w:eastAsia="楷体" w:hAnsi="Times New Roman"/>
          <w:color w:val="000000"/>
          <w:sz w:val="32"/>
          <w:szCs w:val="32"/>
        </w:rPr>
      </w:pPr>
      <w:r>
        <w:rPr>
          <w:rFonts w:ascii="楷体" w:eastAsia="楷体" w:hAnsi="Times New Roman" w:cs="楷体"/>
          <w:color w:val="000000"/>
          <w:sz w:val="32"/>
          <w:szCs w:val="32"/>
        </w:rPr>
        <w:t>（一）关于收支情况总体说明</w:t>
      </w:r>
    </w:p>
    <w:p w:rsidR="009B60FF" w:rsidRDefault="002F75FD" w:rsidP="00CF0BF4">
      <w:pPr>
        <w:adjustRightInd w:val="0"/>
        <w:spacing w:line="600" w:lineRule="exact"/>
        <w:ind w:firstLine="600"/>
        <w:jc w:val="both"/>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本单位</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年度收入总计</w:t>
      </w:r>
      <w:r>
        <w:rPr>
          <w:rFonts w:ascii="仿宋_GB2312" w:eastAsia="仿宋_GB2312" w:hAnsi="Times New Roman" w:cs="仿宋_GB2312" w:hint="eastAsia"/>
          <w:color w:val="000000"/>
          <w:sz w:val="32"/>
          <w:szCs w:val="32"/>
        </w:rPr>
        <w:t>136.84</w:t>
      </w:r>
      <w:r>
        <w:rPr>
          <w:rFonts w:ascii="仿宋_GB2312" w:eastAsia="仿宋_GB2312" w:hAnsi="Times New Roman" w:cs="仿宋_GB2312" w:hint="eastAsia"/>
          <w:color w:val="000000"/>
          <w:sz w:val="32"/>
          <w:szCs w:val="32"/>
        </w:rPr>
        <w:t>万元，其中：本年收入合计</w:t>
      </w:r>
      <w:r>
        <w:rPr>
          <w:rFonts w:ascii="仿宋_GB2312" w:eastAsia="仿宋_GB2312" w:hAnsi="Times New Roman" w:cs="仿宋_GB2312" w:hint="eastAsia"/>
          <w:color w:val="000000"/>
          <w:sz w:val="32"/>
          <w:szCs w:val="32"/>
        </w:rPr>
        <w:t>136.84</w:t>
      </w:r>
      <w:r>
        <w:rPr>
          <w:rFonts w:ascii="仿宋_GB2312" w:eastAsia="仿宋_GB2312" w:hAnsi="Times New Roman" w:cs="仿宋_GB2312" w:hint="eastAsia"/>
          <w:color w:val="000000"/>
          <w:sz w:val="32"/>
          <w:szCs w:val="32"/>
        </w:rPr>
        <w:t>万元，使用非财政拨款结余</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万元，年初结转和结余</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万元；支出总计</w:t>
      </w:r>
      <w:r>
        <w:rPr>
          <w:rFonts w:ascii="仿宋_GB2312" w:eastAsia="仿宋_GB2312" w:hAnsi="Times New Roman" w:cs="仿宋_GB2312" w:hint="eastAsia"/>
          <w:color w:val="000000"/>
          <w:sz w:val="32"/>
          <w:szCs w:val="32"/>
        </w:rPr>
        <w:t>136.84</w:t>
      </w:r>
      <w:r>
        <w:rPr>
          <w:rFonts w:ascii="仿宋_GB2312" w:eastAsia="仿宋_GB2312" w:hAnsi="Times New Roman" w:cs="仿宋_GB2312" w:hint="eastAsia"/>
          <w:color w:val="000000"/>
          <w:sz w:val="32"/>
          <w:szCs w:val="32"/>
        </w:rPr>
        <w:t>万元，其中：结余分配</w:t>
      </w:r>
      <w:r>
        <w:rPr>
          <w:rFonts w:ascii="仿宋_GB2312" w:eastAsia="仿宋_GB2312" w:hAnsi="Times New Roman" w:cs="仿宋_GB2312" w:hint="eastAsia"/>
          <w:color w:val="000000"/>
          <w:sz w:val="32"/>
          <w:szCs w:val="32"/>
        </w:rPr>
        <w:t>0.01</w:t>
      </w:r>
      <w:r>
        <w:rPr>
          <w:rFonts w:ascii="仿宋_GB2312" w:eastAsia="仿宋_GB2312" w:hAnsi="Times New Roman" w:cs="仿宋_GB2312" w:hint="eastAsia"/>
          <w:color w:val="000000"/>
          <w:sz w:val="32"/>
          <w:szCs w:val="32"/>
        </w:rPr>
        <w:t>万元，年末结转和结余</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万元。与</w:t>
      </w:r>
      <w:r>
        <w:rPr>
          <w:rFonts w:ascii="仿宋_GB2312" w:eastAsia="仿宋_GB2312" w:hAnsi="Times New Roman" w:cs="仿宋_GB2312" w:hint="eastAsia"/>
          <w:color w:val="000000"/>
          <w:sz w:val="32"/>
          <w:szCs w:val="32"/>
        </w:rPr>
        <w:t>2019</w:t>
      </w:r>
      <w:r>
        <w:rPr>
          <w:rFonts w:ascii="仿宋_GB2312" w:eastAsia="仿宋_GB2312" w:hAnsi="Times New Roman" w:cs="仿宋_GB2312" w:hint="eastAsia"/>
          <w:color w:val="000000"/>
          <w:sz w:val="32"/>
          <w:szCs w:val="32"/>
        </w:rPr>
        <w:t>年度相比，收入总计增加</w:t>
      </w:r>
      <w:r>
        <w:rPr>
          <w:rFonts w:ascii="仿宋_GB2312" w:eastAsia="仿宋_GB2312" w:hAnsi="Times New Roman" w:cs="仿宋_GB2312" w:hint="eastAsia"/>
          <w:color w:val="000000"/>
          <w:sz w:val="32"/>
          <w:szCs w:val="32"/>
        </w:rPr>
        <w:t>24.29</w:t>
      </w:r>
      <w:r>
        <w:rPr>
          <w:rFonts w:ascii="仿宋_GB2312" w:eastAsia="仿宋_GB2312" w:hAnsi="Times New Roman" w:cs="仿宋_GB2312" w:hint="eastAsia"/>
          <w:color w:val="000000"/>
          <w:sz w:val="32"/>
          <w:szCs w:val="32"/>
        </w:rPr>
        <w:t>万元，增长</w:t>
      </w:r>
      <w:r>
        <w:rPr>
          <w:rFonts w:ascii="仿宋_GB2312" w:eastAsia="仿宋_GB2312" w:hAnsi="Times New Roman" w:cs="仿宋_GB2312" w:hint="eastAsia"/>
          <w:color w:val="000000"/>
          <w:sz w:val="32"/>
          <w:szCs w:val="32"/>
        </w:rPr>
        <w:t>21.60%</w:t>
      </w:r>
      <w:r>
        <w:rPr>
          <w:rFonts w:ascii="仿宋_GB2312" w:eastAsia="仿宋_GB2312" w:hAnsi="Times New Roman" w:cs="仿宋_GB2312" w:hint="eastAsia"/>
          <w:color w:val="000000"/>
          <w:sz w:val="32"/>
          <w:szCs w:val="32"/>
        </w:rPr>
        <w:t>；支出总计增加</w:t>
      </w:r>
      <w:r>
        <w:rPr>
          <w:rFonts w:ascii="仿宋_GB2312" w:eastAsia="仿宋_GB2312" w:hAnsi="Times New Roman" w:cs="仿宋_GB2312" w:hint="eastAsia"/>
          <w:color w:val="000000"/>
          <w:sz w:val="32"/>
          <w:szCs w:val="32"/>
        </w:rPr>
        <w:t>24.29</w:t>
      </w:r>
      <w:r>
        <w:rPr>
          <w:rFonts w:ascii="仿宋_GB2312" w:eastAsia="仿宋_GB2312" w:hAnsi="Times New Roman" w:cs="仿宋_GB2312" w:hint="eastAsia"/>
          <w:color w:val="000000"/>
          <w:sz w:val="32"/>
          <w:szCs w:val="32"/>
        </w:rPr>
        <w:t>万元，增长</w:t>
      </w:r>
      <w:r>
        <w:rPr>
          <w:rFonts w:ascii="仿宋_GB2312" w:eastAsia="仿宋_GB2312" w:hAnsi="Times New Roman" w:cs="仿宋_GB2312" w:hint="eastAsia"/>
          <w:color w:val="000000"/>
          <w:sz w:val="32"/>
          <w:szCs w:val="32"/>
        </w:rPr>
        <w:t>21.60%</w:t>
      </w:r>
      <w:r>
        <w:rPr>
          <w:rFonts w:ascii="仿宋_GB2312" w:eastAsia="仿宋_GB2312" w:hAnsi="Times New Roman" w:cs="仿宋_GB2312" w:hint="eastAsia"/>
          <w:color w:val="000000"/>
          <w:sz w:val="32"/>
          <w:szCs w:val="32"/>
        </w:rPr>
        <w:t>。主要原因：本年度增</w:t>
      </w:r>
      <w:r>
        <w:rPr>
          <w:rFonts w:ascii="仿宋_GB2312" w:eastAsia="仿宋_GB2312" w:hAnsi="Times New Roman" w:cs="仿宋_GB2312" w:hint="eastAsia"/>
          <w:color w:val="000000"/>
          <w:sz w:val="32"/>
          <w:szCs w:val="32"/>
        </w:rPr>
        <w:lastRenderedPageBreak/>
        <w:t>加了党建、意识形态和改革调研三项经费拨款收入和支出。</w:t>
      </w:r>
    </w:p>
    <w:p w:rsidR="009B60FF" w:rsidRDefault="002F75FD" w:rsidP="00CF0BF4">
      <w:pPr>
        <w:adjustRightInd w:val="0"/>
        <w:spacing w:line="600" w:lineRule="exact"/>
        <w:ind w:firstLine="600"/>
        <w:jc w:val="both"/>
        <w:rPr>
          <w:rFonts w:ascii="Times New Roman" w:eastAsia="楷体" w:hAnsi="Times New Roman"/>
          <w:color w:val="000000"/>
          <w:sz w:val="32"/>
          <w:szCs w:val="32"/>
        </w:rPr>
      </w:pPr>
      <w:r>
        <w:rPr>
          <w:rFonts w:ascii="楷体" w:eastAsia="楷体" w:hAnsi="Times New Roman" w:cs="楷体" w:hint="eastAsia"/>
          <w:color w:val="000000"/>
          <w:sz w:val="32"/>
          <w:szCs w:val="32"/>
        </w:rPr>
        <w:t>（二）关于</w:t>
      </w:r>
      <w:r>
        <w:rPr>
          <w:rFonts w:ascii="楷体" w:eastAsia="楷体" w:hAnsi="Times New Roman" w:cs="楷体" w:hint="eastAsia"/>
          <w:color w:val="000000"/>
          <w:sz w:val="32"/>
          <w:szCs w:val="32"/>
        </w:rPr>
        <w:t>2020</w:t>
      </w:r>
      <w:r>
        <w:rPr>
          <w:rFonts w:ascii="楷体" w:eastAsia="楷体" w:hAnsi="Times New Roman" w:cs="楷体" w:hint="eastAsia"/>
          <w:color w:val="000000"/>
          <w:sz w:val="32"/>
          <w:szCs w:val="32"/>
        </w:rPr>
        <w:t>年度收入决算情况说明</w:t>
      </w:r>
    </w:p>
    <w:p w:rsidR="009B60FF" w:rsidRDefault="002F75FD" w:rsidP="00CF0BF4">
      <w:pPr>
        <w:adjustRightInd w:val="0"/>
        <w:spacing w:line="600" w:lineRule="exact"/>
        <w:ind w:firstLine="600"/>
        <w:jc w:val="both"/>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本单位</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年度收入合计</w:t>
      </w:r>
      <w:r>
        <w:rPr>
          <w:rFonts w:ascii="仿宋_GB2312" w:eastAsia="仿宋_GB2312" w:hAnsi="Times New Roman" w:cs="仿宋_GB2312" w:hint="eastAsia"/>
          <w:color w:val="000000"/>
          <w:sz w:val="32"/>
          <w:szCs w:val="32"/>
        </w:rPr>
        <w:t>136.84</w:t>
      </w:r>
      <w:r>
        <w:rPr>
          <w:rFonts w:ascii="仿宋_GB2312" w:eastAsia="仿宋_GB2312" w:hAnsi="Times New Roman" w:cs="仿宋_GB2312" w:hint="eastAsia"/>
          <w:color w:val="000000"/>
          <w:sz w:val="32"/>
          <w:szCs w:val="32"/>
        </w:rPr>
        <w:t>万元，其中：财政拨款收入</w:t>
      </w:r>
      <w:r>
        <w:rPr>
          <w:rFonts w:ascii="仿宋_GB2312" w:eastAsia="仿宋_GB2312" w:hAnsi="Times New Roman" w:cs="仿宋_GB2312" w:hint="eastAsia"/>
          <w:color w:val="000000"/>
          <w:sz w:val="32"/>
          <w:szCs w:val="32"/>
        </w:rPr>
        <w:t>13</w:t>
      </w:r>
      <w:r>
        <w:rPr>
          <w:rFonts w:ascii="仿宋_GB2312" w:eastAsia="仿宋_GB2312" w:hAnsi="Times New Roman" w:cs="仿宋_GB2312" w:hint="eastAsia"/>
          <w:color w:val="000000"/>
          <w:sz w:val="32"/>
          <w:szCs w:val="32"/>
        </w:rPr>
        <w:t>6.83</w:t>
      </w:r>
      <w:r>
        <w:rPr>
          <w:rFonts w:ascii="仿宋_GB2312" w:eastAsia="仿宋_GB2312" w:hAnsi="Times New Roman" w:cs="仿宋_GB2312" w:hint="eastAsia"/>
          <w:color w:val="000000"/>
          <w:sz w:val="32"/>
          <w:szCs w:val="32"/>
        </w:rPr>
        <w:t>万元，占</w:t>
      </w:r>
      <w:r>
        <w:rPr>
          <w:rFonts w:ascii="仿宋_GB2312" w:eastAsia="仿宋_GB2312" w:hAnsi="Times New Roman" w:cs="仿宋_GB2312" w:hint="eastAsia"/>
          <w:color w:val="000000"/>
          <w:sz w:val="32"/>
          <w:szCs w:val="32"/>
        </w:rPr>
        <w:t>100.00%</w:t>
      </w:r>
      <w:r>
        <w:rPr>
          <w:rFonts w:ascii="仿宋_GB2312" w:eastAsia="仿宋_GB2312" w:hAnsi="Times New Roman" w:cs="仿宋_GB2312" w:hint="eastAsia"/>
          <w:color w:val="000000"/>
          <w:sz w:val="32"/>
          <w:szCs w:val="32"/>
        </w:rPr>
        <w:t>；事业收入</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万元，占</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；经营收入</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万元，占</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；其他收入</w:t>
      </w:r>
      <w:r>
        <w:rPr>
          <w:rFonts w:ascii="仿宋_GB2312" w:eastAsia="仿宋_GB2312" w:hAnsi="Times New Roman" w:cs="仿宋_GB2312" w:hint="eastAsia"/>
          <w:color w:val="000000"/>
          <w:sz w:val="32"/>
          <w:szCs w:val="32"/>
        </w:rPr>
        <w:t>0.01</w:t>
      </w:r>
      <w:r>
        <w:rPr>
          <w:rFonts w:ascii="仿宋_GB2312" w:eastAsia="仿宋_GB2312" w:hAnsi="Times New Roman" w:cs="仿宋_GB2312" w:hint="eastAsia"/>
          <w:color w:val="000000"/>
          <w:sz w:val="32"/>
          <w:szCs w:val="32"/>
        </w:rPr>
        <w:t>万元，占</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w:t>
      </w:r>
    </w:p>
    <w:p w:rsidR="009B60FF" w:rsidRDefault="002F75FD" w:rsidP="00CF0BF4">
      <w:pPr>
        <w:adjustRightInd w:val="0"/>
        <w:spacing w:line="600" w:lineRule="exact"/>
        <w:ind w:firstLine="600"/>
        <w:jc w:val="both"/>
        <w:rPr>
          <w:rFonts w:ascii="Times New Roman" w:eastAsia="楷体" w:hAnsi="Times New Roman"/>
          <w:color w:val="000000"/>
          <w:sz w:val="32"/>
          <w:szCs w:val="32"/>
        </w:rPr>
      </w:pPr>
      <w:r>
        <w:rPr>
          <w:rFonts w:ascii="楷体" w:eastAsia="楷体" w:hAnsi="Times New Roman" w:cs="楷体" w:hint="eastAsia"/>
          <w:color w:val="000000"/>
          <w:sz w:val="32"/>
          <w:szCs w:val="32"/>
        </w:rPr>
        <w:t>（三）关于</w:t>
      </w:r>
      <w:r>
        <w:rPr>
          <w:rFonts w:ascii="楷体" w:eastAsia="楷体" w:hAnsi="Times New Roman" w:cs="楷体" w:hint="eastAsia"/>
          <w:color w:val="000000"/>
          <w:sz w:val="32"/>
          <w:szCs w:val="32"/>
        </w:rPr>
        <w:t>2020</w:t>
      </w:r>
      <w:r>
        <w:rPr>
          <w:rFonts w:ascii="楷体" w:eastAsia="楷体" w:hAnsi="Times New Roman" w:cs="楷体" w:hint="eastAsia"/>
          <w:color w:val="000000"/>
          <w:sz w:val="32"/>
          <w:szCs w:val="32"/>
        </w:rPr>
        <w:t>年度支出决算情况说明</w:t>
      </w:r>
    </w:p>
    <w:p w:rsidR="009B60FF" w:rsidRDefault="002F75FD" w:rsidP="00CF0BF4">
      <w:pPr>
        <w:adjustRightInd w:val="0"/>
        <w:spacing w:line="600" w:lineRule="exact"/>
        <w:ind w:firstLine="600"/>
        <w:jc w:val="both"/>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本单位</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年度支出合计</w:t>
      </w:r>
      <w:r>
        <w:rPr>
          <w:rFonts w:ascii="仿宋_GB2312" w:eastAsia="仿宋_GB2312" w:hAnsi="Times New Roman" w:cs="仿宋_GB2312" w:hint="eastAsia"/>
          <w:color w:val="000000"/>
          <w:sz w:val="32"/>
          <w:szCs w:val="32"/>
        </w:rPr>
        <w:t>136.84</w:t>
      </w:r>
      <w:r>
        <w:rPr>
          <w:rFonts w:ascii="仿宋_GB2312" w:eastAsia="仿宋_GB2312" w:hAnsi="Times New Roman" w:cs="仿宋_GB2312" w:hint="eastAsia"/>
          <w:color w:val="000000"/>
          <w:sz w:val="32"/>
          <w:szCs w:val="32"/>
        </w:rPr>
        <w:t>万元，其中：基本支出</w:t>
      </w:r>
      <w:r>
        <w:rPr>
          <w:rFonts w:ascii="仿宋_GB2312" w:eastAsia="仿宋_GB2312" w:hAnsi="Times New Roman" w:cs="仿宋_GB2312" w:hint="eastAsia"/>
          <w:color w:val="000000"/>
          <w:sz w:val="32"/>
          <w:szCs w:val="32"/>
        </w:rPr>
        <w:t>136.10</w:t>
      </w:r>
      <w:r>
        <w:rPr>
          <w:rFonts w:ascii="仿宋_GB2312" w:eastAsia="仿宋_GB2312" w:hAnsi="Times New Roman" w:cs="仿宋_GB2312" w:hint="eastAsia"/>
          <w:color w:val="000000"/>
          <w:sz w:val="32"/>
          <w:szCs w:val="32"/>
        </w:rPr>
        <w:t>万元，占</w:t>
      </w:r>
      <w:r>
        <w:rPr>
          <w:rFonts w:ascii="仿宋_GB2312" w:eastAsia="仿宋_GB2312" w:hAnsi="Times New Roman" w:cs="仿宋_GB2312" w:hint="eastAsia"/>
          <w:color w:val="000000"/>
          <w:sz w:val="32"/>
          <w:szCs w:val="32"/>
        </w:rPr>
        <w:t>99.50%</w:t>
      </w:r>
      <w:r>
        <w:rPr>
          <w:rFonts w:ascii="仿宋_GB2312" w:eastAsia="仿宋_GB2312" w:hAnsi="Times New Roman" w:cs="仿宋_GB2312" w:hint="eastAsia"/>
          <w:color w:val="000000"/>
          <w:sz w:val="32"/>
          <w:szCs w:val="32"/>
        </w:rPr>
        <w:t>；项目支出</w:t>
      </w:r>
      <w:r>
        <w:rPr>
          <w:rFonts w:ascii="仿宋_GB2312" w:eastAsia="仿宋_GB2312" w:hAnsi="Times New Roman" w:cs="仿宋_GB2312" w:hint="eastAsia"/>
          <w:color w:val="000000"/>
          <w:sz w:val="32"/>
          <w:szCs w:val="32"/>
        </w:rPr>
        <w:t>0.74</w:t>
      </w:r>
      <w:r>
        <w:rPr>
          <w:rFonts w:ascii="仿宋_GB2312" w:eastAsia="仿宋_GB2312" w:hAnsi="Times New Roman" w:cs="仿宋_GB2312" w:hint="eastAsia"/>
          <w:color w:val="000000"/>
          <w:sz w:val="32"/>
          <w:szCs w:val="32"/>
        </w:rPr>
        <w:t>万元，占</w:t>
      </w:r>
      <w:r>
        <w:rPr>
          <w:rFonts w:ascii="仿宋_GB2312" w:eastAsia="仿宋_GB2312" w:hAnsi="Times New Roman" w:cs="仿宋_GB2312" w:hint="eastAsia"/>
          <w:color w:val="000000"/>
          <w:sz w:val="32"/>
          <w:szCs w:val="32"/>
        </w:rPr>
        <w:t>0.50%</w:t>
      </w:r>
      <w:r>
        <w:rPr>
          <w:rFonts w:ascii="仿宋_GB2312" w:eastAsia="仿宋_GB2312" w:hAnsi="Times New Roman" w:cs="仿宋_GB2312" w:hint="eastAsia"/>
          <w:color w:val="000000"/>
          <w:sz w:val="32"/>
          <w:szCs w:val="32"/>
        </w:rPr>
        <w:t>；经营支出</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万元，占</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w:t>
      </w:r>
    </w:p>
    <w:p w:rsidR="009B60FF" w:rsidRDefault="002F75FD" w:rsidP="00CF0BF4">
      <w:pPr>
        <w:adjustRightInd w:val="0"/>
        <w:spacing w:line="600" w:lineRule="exact"/>
        <w:ind w:firstLine="600"/>
        <w:jc w:val="both"/>
        <w:rPr>
          <w:rFonts w:ascii="Times New Roman" w:eastAsia="楷体" w:hAnsi="Times New Roman"/>
          <w:color w:val="000000"/>
          <w:sz w:val="32"/>
          <w:szCs w:val="32"/>
        </w:rPr>
      </w:pPr>
      <w:r>
        <w:rPr>
          <w:rFonts w:ascii="楷体" w:eastAsia="楷体" w:hAnsi="Times New Roman" w:cs="楷体" w:hint="eastAsia"/>
          <w:color w:val="000000"/>
          <w:sz w:val="32"/>
          <w:szCs w:val="32"/>
        </w:rPr>
        <w:t>（四）关于</w:t>
      </w:r>
      <w:r>
        <w:rPr>
          <w:rFonts w:ascii="楷体" w:eastAsia="楷体" w:hAnsi="Times New Roman" w:cs="楷体" w:hint="eastAsia"/>
          <w:color w:val="000000"/>
          <w:sz w:val="32"/>
          <w:szCs w:val="32"/>
        </w:rPr>
        <w:t>2020</w:t>
      </w:r>
      <w:r>
        <w:rPr>
          <w:rFonts w:ascii="楷体" w:eastAsia="楷体" w:hAnsi="Times New Roman" w:cs="楷体" w:hint="eastAsia"/>
          <w:color w:val="000000"/>
          <w:sz w:val="32"/>
          <w:szCs w:val="32"/>
        </w:rPr>
        <w:t>年度财政拨款收入支出决算总体情况说明</w:t>
      </w:r>
    </w:p>
    <w:p w:rsidR="009B60FF" w:rsidRDefault="002F75FD" w:rsidP="00CF0BF4">
      <w:pPr>
        <w:adjustRightInd w:val="0"/>
        <w:spacing w:line="600" w:lineRule="exact"/>
        <w:ind w:firstLine="600"/>
        <w:jc w:val="both"/>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本单位</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年度财政拨款收入总计</w:t>
      </w:r>
      <w:r>
        <w:rPr>
          <w:rFonts w:ascii="仿宋_GB2312" w:eastAsia="仿宋_GB2312" w:hAnsi="Times New Roman" w:cs="仿宋_GB2312" w:hint="eastAsia"/>
          <w:color w:val="000000"/>
          <w:sz w:val="32"/>
          <w:szCs w:val="32"/>
        </w:rPr>
        <w:t>136.83</w:t>
      </w:r>
      <w:r>
        <w:rPr>
          <w:rFonts w:ascii="仿宋_GB2312" w:eastAsia="仿宋_GB2312" w:hAnsi="Times New Roman" w:cs="仿宋_GB2312" w:hint="eastAsia"/>
          <w:color w:val="000000"/>
          <w:sz w:val="32"/>
          <w:szCs w:val="32"/>
        </w:rPr>
        <w:t>万元，其中：年初结转和结余</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万元；支出总计</w:t>
      </w:r>
      <w:r>
        <w:rPr>
          <w:rFonts w:ascii="仿宋_GB2312" w:eastAsia="仿宋_GB2312" w:hAnsi="Times New Roman" w:cs="仿宋_GB2312" w:hint="eastAsia"/>
          <w:color w:val="000000"/>
          <w:sz w:val="32"/>
          <w:szCs w:val="32"/>
        </w:rPr>
        <w:t>136.83</w:t>
      </w:r>
      <w:r>
        <w:rPr>
          <w:rFonts w:ascii="仿宋_GB2312" w:eastAsia="仿宋_GB2312" w:hAnsi="Times New Roman" w:cs="仿宋_GB2312" w:hint="eastAsia"/>
          <w:color w:val="000000"/>
          <w:sz w:val="32"/>
          <w:szCs w:val="32"/>
        </w:rPr>
        <w:t>万</w:t>
      </w:r>
      <w:r>
        <w:rPr>
          <w:rFonts w:ascii="仿宋_GB2312" w:eastAsia="仿宋_GB2312" w:hAnsi="Times New Roman" w:cs="仿宋_GB2312" w:hint="eastAsia"/>
          <w:color w:val="000000"/>
          <w:sz w:val="32"/>
          <w:szCs w:val="32"/>
        </w:rPr>
        <w:t>元，其中：年末结转和结余</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万元。与</w:t>
      </w:r>
      <w:r>
        <w:rPr>
          <w:rFonts w:ascii="仿宋_GB2312" w:eastAsia="仿宋_GB2312" w:hAnsi="Times New Roman" w:cs="仿宋_GB2312" w:hint="eastAsia"/>
          <w:color w:val="000000"/>
          <w:sz w:val="32"/>
          <w:szCs w:val="32"/>
        </w:rPr>
        <w:t>2019</w:t>
      </w:r>
      <w:r>
        <w:rPr>
          <w:rFonts w:ascii="仿宋_GB2312" w:eastAsia="仿宋_GB2312" w:hAnsi="Times New Roman" w:cs="仿宋_GB2312" w:hint="eastAsia"/>
          <w:color w:val="000000"/>
          <w:sz w:val="32"/>
          <w:szCs w:val="32"/>
        </w:rPr>
        <w:t>年度相比，收入增加</w:t>
      </w:r>
      <w:r>
        <w:rPr>
          <w:rFonts w:ascii="仿宋_GB2312" w:eastAsia="仿宋_GB2312" w:hAnsi="Times New Roman" w:cs="仿宋_GB2312" w:hint="eastAsia"/>
          <w:color w:val="000000"/>
          <w:sz w:val="32"/>
          <w:szCs w:val="32"/>
        </w:rPr>
        <w:t>24.29</w:t>
      </w:r>
      <w:r>
        <w:rPr>
          <w:rFonts w:ascii="仿宋_GB2312" w:eastAsia="仿宋_GB2312" w:hAnsi="Times New Roman" w:cs="仿宋_GB2312" w:hint="eastAsia"/>
          <w:color w:val="000000"/>
          <w:sz w:val="32"/>
          <w:szCs w:val="32"/>
        </w:rPr>
        <w:t>万元，增长</w:t>
      </w:r>
      <w:r>
        <w:rPr>
          <w:rFonts w:ascii="仿宋_GB2312" w:eastAsia="仿宋_GB2312" w:hAnsi="Times New Roman" w:cs="仿宋_GB2312" w:hint="eastAsia"/>
          <w:color w:val="000000"/>
          <w:sz w:val="32"/>
          <w:szCs w:val="32"/>
        </w:rPr>
        <w:t>21.60%</w:t>
      </w:r>
      <w:r>
        <w:rPr>
          <w:rFonts w:ascii="仿宋_GB2312" w:eastAsia="仿宋_GB2312" w:hAnsi="Times New Roman" w:cs="仿宋_GB2312" w:hint="eastAsia"/>
          <w:color w:val="000000"/>
          <w:sz w:val="32"/>
          <w:szCs w:val="32"/>
        </w:rPr>
        <w:t>；支出增加</w:t>
      </w:r>
      <w:r>
        <w:rPr>
          <w:rFonts w:ascii="仿宋_GB2312" w:eastAsia="仿宋_GB2312" w:hAnsi="Times New Roman" w:cs="仿宋_GB2312" w:hint="eastAsia"/>
          <w:color w:val="000000"/>
          <w:sz w:val="32"/>
          <w:szCs w:val="32"/>
        </w:rPr>
        <w:t>24.29</w:t>
      </w:r>
      <w:r>
        <w:rPr>
          <w:rFonts w:ascii="仿宋_GB2312" w:eastAsia="仿宋_GB2312" w:hAnsi="Times New Roman" w:cs="仿宋_GB2312" w:hint="eastAsia"/>
          <w:color w:val="000000"/>
          <w:sz w:val="32"/>
          <w:szCs w:val="32"/>
        </w:rPr>
        <w:t>万元，增长</w:t>
      </w:r>
      <w:r>
        <w:rPr>
          <w:rFonts w:ascii="仿宋_GB2312" w:eastAsia="仿宋_GB2312" w:hAnsi="Times New Roman" w:cs="仿宋_GB2312" w:hint="eastAsia"/>
          <w:color w:val="000000"/>
          <w:sz w:val="32"/>
          <w:szCs w:val="32"/>
        </w:rPr>
        <w:t>21.60%</w:t>
      </w:r>
      <w:r>
        <w:rPr>
          <w:rFonts w:ascii="仿宋_GB2312" w:eastAsia="仿宋_GB2312" w:hAnsi="Times New Roman" w:cs="仿宋_GB2312" w:hint="eastAsia"/>
          <w:color w:val="000000"/>
          <w:sz w:val="32"/>
          <w:szCs w:val="32"/>
        </w:rPr>
        <w:t>。主要原因：增加了党建、意识形态和改革调研三项经费拨款收支，主要用于本单位党的建设、意识形态和改革、科技成果转移转化调研方向的支出。</w:t>
      </w:r>
    </w:p>
    <w:p w:rsidR="009B60FF" w:rsidRDefault="002F75FD" w:rsidP="00CF0BF4">
      <w:pPr>
        <w:adjustRightInd w:val="0"/>
        <w:spacing w:line="600" w:lineRule="exact"/>
        <w:ind w:firstLine="600"/>
        <w:jc w:val="both"/>
        <w:rPr>
          <w:rFonts w:ascii="Times New Roman" w:eastAsia="楷体" w:hAnsi="Times New Roman"/>
          <w:color w:val="000000"/>
          <w:sz w:val="32"/>
          <w:szCs w:val="32"/>
        </w:rPr>
      </w:pPr>
      <w:r>
        <w:rPr>
          <w:rFonts w:ascii="楷体" w:eastAsia="楷体" w:hAnsi="Times New Roman" w:cs="楷体" w:hint="eastAsia"/>
          <w:color w:val="000000"/>
          <w:sz w:val="32"/>
          <w:szCs w:val="32"/>
        </w:rPr>
        <w:t>（五）关于</w:t>
      </w:r>
      <w:r>
        <w:rPr>
          <w:rFonts w:ascii="楷体" w:eastAsia="楷体" w:hAnsi="Times New Roman" w:cs="楷体" w:hint="eastAsia"/>
          <w:color w:val="000000"/>
          <w:sz w:val="32"/>
          <w:szCs w:val="32"/>
        </w:rPr>
        <w:t>2020</w:t>
      </w:r>
      <w:r>
        <w:rPr>
          <w:rFonts w:ascii="楷体" w:eastAsia="楷体" w:hAnsi="Times New Roman" w:cs="楷体" w:hint="eastAsia"/>
          <w:color w:val="000000"/>
          <w:sz w:val="32"/>
          <w:szCs w:val="32"/>
        </w:rPr>
        <w:t>年度一般公共预算财政拨款支出决算情况说明</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lastRenderedPageBreak/>
        <w:t>本单位</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年度一般公共预算财政拨款支出合计</w:t>
      </w:r>
      <w:r>
        <w:rPr>
          <w:rFonts w:ascii="仿宋_GB2312" w:eastAsia="仿宋_GB2312" w:hAnsi="Times New Roman" w:cs="仿宋_GB2312" w:hint="eastAsia"/>
          <w:color w:val="000000"/>
          <w:sz w:val="32"/>
          <w:szCs w:val="32"/>
        </w:rPr>
        <w:t>136.83</w:t>
      </w:r>
      <w:r>
        <w:rPr>
          <w:rFonts w:ascii="仿宋_GB2312" w:eastAsia="仿宋_GB2312" w:hAnsi="Times New Roman" w:cs="仿宋_GB2312" w:hint="eastAsia"/>
          <w:color w:val="000000"/>
          <w:sz w:val="32"/>
          <w:szCs w:val="32"/>
        </w:rPr>
        <w:t>万元，其中：基本支出</w:t>
      </w:r>
      <w:r>
        <w:rPr>
          <w:rFonts w:ascii="仿宋_GB2312" w:eastAsia="仿宋_GB2312" w:hAnsi="Times New Roman" w:cs="仿宋_GB2312" w:hint="eastAsia"/>
          <w:color w:val="000000"/>
          <w:sz w:val="32"/>
          <w:szCs w:val="32"/>
        </w:rPr>
        <w:t>136.09</w:t>
      </w:r>
      <w:r>
        <w:rPr>
          <w:rFonts w:ascii="仿宋_GB2312" w:eastAsia="仿宋_GB2312" w:hAnsi="Times New Roman" w:cs="仿宋_GB2312" w:hint="eastAsia"/>
          <w:color w:val="000000"/>
          <w:sz w:val="32"/>
          <w:szCs w:val="32"/>
        </w:rPr>
        <w:t>万元，占</w:t>
      </w:r>
      <w:r>
        <w:rPr>
          <w:rFonts w:ascii="仿宋_GB2312" w:eastAsia="仿宋_GB2312" w:hAnsi="Times New Roman" w:cs="仿宋_GB2312" w:hint="eastAsia"/>
          <w:color w:val="000000"/>
          <w:sz w:val="32"/>
          <w:szCs w:val="32"/>
        </w:rPr>
        <w:t>99.50%</w:t>
      </w:r>
      <w:r>
        <w:rPr>
          <w:rFonts w:ascii="仿宋_GB2312" w:eastAsia="仿宋_GB2312" w:hAnsi="Times New Roman" w:cs="仿宋_GB2312" w:hint="eastAsia"/>
          <w:color w:val="000000"/>
          <w:sz w:val="32"/>
          <w:szCs w:val="32"/>
        </w:rPr>
        <w:t>；项目支出</w:t>
      </w:r>
      <w:r>
        <w:rPr>
          <w:rFonts w:ascii="仿宋_GB2312" w:eastAsia="仿宋_GB2312" w:hAnsi="Times New Roman" w:cs="仿宋_GB2312" w:hint="eastAsia"/>
          <w:color w:val="000000"/>
          <w:sz w:val="32"/>
          <w:szCs w:val="32"/>
        </w:rPr>
        <w:t>0.74</w:t>
      </w:r>
      <w:r>
        <w:rPr>
          <w:rFonts w:ascii="仿宋_GB2312" w:eastAsia="仿宋_GB2312" w:hAnsi="Times New Roman" w:cs="仿宋_GB2312" w:hint="eastAsia"/>
          <w:color w:val="000000"/>
          <w:sz w:val="32"/>
          <w:szCs w:val="32"/>
        </w:rPr>
        <w:t>万元，占</w:t>
      </w:r>
      <w:r>
        <w:rPr>
          <w:rFonts w:ascii="仿宋_GB2312" w:eastAsia="仿宋_GB2312" w:hAnsi="Times New Roman" w:cs="仿宋_GB2312" w:hint="eastAsia"/>
          <w:color w:val="000000"/>
          <w:sz w:val="32"/>
          <w:szCs w:val="32"/>
        </w:rPr>
        <w:t>0.50%</w:t>
      </w:r>
      <w:r>
        <w:rPr>
          <w:rFonts w:ascii="仿宋_GB2312" w:eastAsia="仿宋_GB2312" w:hAnsi="Times New Roman" w:cs="仿宋_GB2312" w:hint="eastAsia"/>
          <w:color w:val="000000"/>
          <w:sz w:val="32"/>
          <w:szCs w:val="32"/>
        </w:rPr>
        <w:t>。项目支出为残疾人就业保障金</w:t>
      </w:r>
      <w:r>
        <w:rPr>
          <w:rFonts w:ascii="仿宋_GB2312" w:eastAsia="仿宋_GB2312" w:hAnsi="Times New Roman" w:cs="仿宋_GB2312" w:hint="eastAsia"/>
          <w:color w:val="000000"/>
          <w:sz w:val="32"/>
          <w:szCs w:val="32"/>
        </w:rPr>
        <w:t>0.</w:t>
      </w:r>
      <w:r>
        <w:rPr>
          <w:rFonts w:ascii="仿宋_GB2312" w:eastAsia="仿宋_GB2312" w:hAnsi="Times New Roman" w:cs="仿宋_GB2312" w:hint="eastAsia"/>
          <w:color w:val="000000"/>
          <w:sz w:val="32"/>
          <w:szCs w:val="32"/>
        </w:rPr>
        <w:t>74</w:t>
      </w:r>
      <w:r>
        <w:rPr>
          <w:rFonts w:ascii="仿宋_GB2312" w:eastAsia="仿宋_GB2312" w:hAnsi="Times New Roman" w:cs="仿宋_GB2312" w:hint="eastAsia"/>
          <w:color w:val="000000"/>
          <w:sz w:val="32"/>
          <w:szCs w:val="32"/>
        </w:rPr>
        <w:t>万元，上年度为代理记账费支出</w:t>
      </w:r>
      <w:r>
        <w:rPr>
          <w:rFonts w:ascii="仿宋_GB2312" w:eastAsia="仿宋_GB2312" w:hAnsi="Times New Roman" w:cs="仿宋_GB2312" w:hint="eastAsia"/>
          <w:color w:val="000000"/>
          <w:sz w:val="32"/>
          <w:szCs w:val="32"/>
        </w:rPr>
        <w:t>1</w:t>
      </w:r>
      <w:r>
        <w:rPr>
          <w:rFonts w:ascii="仿宋_GB2312" w:eastAsia="仿宋_GB2312" w:hAnsi="Times New Roman" w:cs="仿宋_GB2312" w:hint="eastAsia"/>
          <w:color w:val="000000"/>
          <w:sz w:val="32"/>
          <w:szCs w:val="32"/>
        </w:rPr>
        <w:t>万元，因此减少</w:t>
      </w:r>
      <w:r>
        <w:rPr>
          <w:rFonts w:ascii="仿宋_GB2312" w:eastAsia="仿宋_GB2312" w:hAnsi="Times New Roman" w:cs="仿宋_GB2312" w:hint="eastAsia"/>
          <w:color w:val="000000"/>
          <w:sz w:val="32"/>
          <w:szCs w:val="32"/>
        </w:rPr>
        <w:t>26.20%</w:t>
      </w:r>
      <w:r>
        <w:rPr>
          <w:rFonts w:ascii="仿宋_GB2312" w:eastAsia="仿宋_GB2312" w:hAnsi="Times New Roman" w:cs="仿宋_GB2312" w:hint="eastAsia"/>
          <w:color w:val="000000"/>
          <w:sz w:val="32"/>
          <w:szCs w:val="32"/>
        </w:rPr>
        <w:t>。</w:t>
      </w:r>
    </w:p>
    <w:p w:rsidR="009B60FF" w:rsidRDefault="002F75FD" w:rsidP="00CF0BF4">
      <w:pPr>
        <w:numPr>
          <w:ilvl w:val="0"/>
          <w:numId w:val="1"/>
        </w:numPr>
        <w:adjustRightInd w:val="0"/>
        <w:spacing w:line="600" w:lineRule="exact"/>
        <w:ind w:firstLine="600"/>
        <w:jc w:val="both"/>
        <w:rPr>
          <w:rFonts w:ascii="楷体" w:eastAsia="楷体" w:hAnsi="Times New Roman" w:cs="楷体"/>
          <w:color w:val="000000" w:themeColor="text1"/>
          <w:sz w:val="32"/>
          <w:szCs w:val="32"/>
        </w:rPr>
      </w:pPr>
      <w:r>
        <w:rPr>
          <w:rFonts w:ascii="楷体" w:eastAsia="楷体" w:hAnsi="Times New Roman" w:cs="楷体" w:hint="eastAsia"/>
          <w:color w:val="000000"/>
          <w:sz w:val="32"/>
          <w:szCs w:val="32"/>
        </w:rPr>
        <w:t>关于</w:t>
      </w:r>
      <w:r>
        <w:rPr>
          <w:rFonts w:ascii="楷体" w:eastAsia="楷体" w:hAnsi="Times New Roman" w:cs="楷体" w:hint="eastAsia"/>
          <w:color w:val="000000"/>
          <w:sz w:val="32"/>
          <w:szCs w:val="32"/>
        </w:rPr>
        <w:t>2020</w:t>
      </w:r>
      <w:r>
        <w:rPr>
          <w:rFonts w:ascii="楷体" w:eastAsia="楷体" w:hAnsi="Times New Roman" w:cs="楷体" w:hint="eastAsia"/>
          <w:color w:val="000000"/>
          <w:sz w:val="32"/>
          <w:szCs w:val="32"/>
        </w:rPr>
        <w:t>年度一般公共预算财政拨款基本支出决算</w:t>
      </w:r>
      <w:r>
        <w:rPr>
          <w:rFonts w:ascii="楷体" w:eastAsia="楷体" w:hAnsi="Times New Roman" w:cs="楷体" w:hint="eastAsia"/>
          <w:color w:val="000000" w:themeColor="text1"/>
          <w:sz w:val="32"/>
          <w:szCs w:val="32"/>
        </w:rPr>
        <w:t>情况说明</w:t>
      </w:r>
    </w:p>
    <w:p w:rsidR="009B60FF" w:rsidRDefault="002F75FD" w:rsidP="00CF0BF4">
      <w:pPr>
        <w:adjustRightInd w:val="0"/>
        <w:spacing w:line="600" w:lineRule="exact"/>
        <w:jc w:val="both"/>
        <w:rPr>
          <w:rFonts w:ascii="Times New Roman" w:eastAsia="仿宋_GB2312" w:hAnsi="Times New Roman"/>
          <w:color w:val="000000" w:themeColor="text1"/>
          <w:sz w:val="32"/>
          <w:szCs w:val="32"/>
        </w:rPr>
      </w:pPr>
      <w:r>
        <w:rPr>
          <w:rFonts w:ascii="仿宋_GB2312" w:eastAsia="仿宋_GB2312" w:hAnsi="Times New Roman" w:cs="仿宋_GB2312" w:hint="eastAsia"/>
          <w:color w:val="000000" w:themeColor="text1"/>
          <w:sz w:val="32"/>
          <w:szCs w:val="32"/>
        </w:rPr>
        <w:t xml:space="preserve">    </w:t>
      </w:r>
      <w:r>
        <w:rPr>
          <w:rFonts w:ascii="仿宋_GB2312" w:eastAsia="仿宋_GB2312" w:hAnsi="Times New Roman" w:cs="仿宋_GB2312" w:hint="eastAsia"/>
          <w:color w:val="000000" w:themeColor="text1"/>
          <w:sz w:val="32"/>
          <w:szCs w:val="32"/>
        </w:rPr>
        <w:t>本单位</w:t>
      </w:r>
      <w:r>
        <w:rPr>
          <w:rFonts w:ascii="仿宋_GB2312" w:eastAsia="仿宋_GB2312" w:hAnsi="Times New Roman" w:cs="仿宋_GB2312" w:hint="eastAsia"/>
          <w:color w:val="000000" w:themeColor="text1"/>
          <w:sz w:val="32"/>
          <w:szCs w:val="32"/>
        </w:rPr>
        <w:t>2020</w:t>
      </w:r>
      <w:r>
        <w:rPr>
          <w:rFonts w:ascii="仿宋_GB2312" w:eastAsia="仿宋_GB2312" w:hAnsi="Times New Roman" w:cs="仿宋_GB2312" w:hint="eastAsia"/>
          <w:color w:val="000000" w:themeColor="text1"/>
          <w:sz w:val="32"/>
          <w:szCs w:val="32"/>
        </w:rPr>
        <w:t>年度一般公共预算财政拨款基本支出</w:t>
      </w:r>
      <w:r>
        <w:rPr>
          <w:rFonts w:ascii="仿宋_GB2312" w:eastAsia="仿宋_GB2312" w:hAnsi="Times New Roman" w:cs="仿宋_GB2312" w:hint="eastAsia"/>
          <w:color w:val="000000" w:themeColor="text1"/>
          <w:sz w:val="32"/>
          <w:szCs w:val="32"/>
        </w:rPr>
        <w:t>136.09</w:t>
      </w:r>
      <w:r>
        <w:rPr>
          <w:rFonts w:ascii="仿宋_GB2312" w:eastAsia="仿宋_GB2312" w:hAnsi="Times New Roman" w:cs="仿宋_GB2312" w:hint="eastAsia"/>
          <w:color w:val="000000" w:themeColor="text1"/>
          <w:sz w:val="32"/>
          <w:szCs w:val="32"/>
        </w:rPr>
        <w:t>万元，其中：人员经费</w:t>
      </w:r>
      <w:r>
        <w:rPr>
          <w:rFonts w:ascii="仿宋_GB2312" w:eastAsia="仿宋_GB2312" w:hAnsi="Times New Roman" w:cs="仿宋_GB2312" w:hint="eastAsia"/>
          <w:color w:val="000000" w:themeColor="text1"/>
          <w:sz w:val="32"/>
          <w:szCs w:val="32"/>
        </w:rPr>
        <w:t>108.53</w:t>
      </w:r>
      <w:r>
        <w:rPr>
          <w:rFonts w:ascii="仿宋_GB2312" w:eastAsia="仿宋_GB2312" w:hAnsi="Times New Roman" w:cs="仿宋_GB2312" w:hint="eastAsia"/>
          <w:color w:val="000000" w:themeColor="text1"/>
          <w:sz w:val="32"/>
          <w:szCs w:val="32"/>
        </w:rPr>
        <w:t>万元，主要包括：基本工资</w:t>
      </w:r>
      <w:r>
        <w:rPr>
          <w:rFonts w:ascii="仿宋_GB2312" w:eastAsia="仿宋_GB2312" w:hAnsi="Times New Roman" w:cs="仿宋_GB2312" w:hint="eastAsia"/>
          <w:color w:val="000000" w:themeColor="text1"/>
          <w:sz w:val="32"/>
          <w:szCs w:val="32"/>
        </w:rPr>
        <w:t>31.63</w:t>
      </w:r>
      <w:r>
        <w:rPr>
          <w:rFonts w:ascii="仿宋_GB2312" w:eastAsia="仿宋_GB2312" w:hAnsi="Times New Roman" w:cs="仿宋_GB2312" w:hint="eastAsia"/>
          <w:color w:val="000000" w:themeColor="text1"/>
          <w:sz w:val="32"/>
          <w:szCs w:val="32"/>
        </w:rPr>
        <w:t>万元，</w:t>
      </w:r>
      <w:r>
        <w:rPr>
          <w:rFonts w:ascii="仿宋_GB2312" w:eastAsia="仿宋_GB2312" w:hAnsi="Times New Roman" w:cs="仿宋_GB2312" w:hint="eastAsia"/>
          <w:color w:val="000000" w:themeColor="text1"/>
          <w:sz w:val="32"/>
          <w:szCs w:val="32"/>
        </w:rPr>
        <w:t>津贴补贴</w:t>
      </w:r>
      <w:r>
        <w:rPr>
          <w:rFonts w:ascii="仿宋_GB2312" w:eastAsia="仿宋_GB2312" w:hAnsi="Times New Roman" w:cs="仿宋_GB2312" w:hint="eastAsia"/>
          <w:color w:val="000000" w:themeColor="text1"/>
          <w:sz w:val="32"/>
          <w:szCs w:val="32"/>
        </w:rPr>
        <w:t>33.34</w:t>
      </w:r>
      <w:r>
        <w:rPr>
          <w:rFonts w:ascii="仿宋_GB2312" w:eastAsia="仿宋_GB2312" w:hAnsi="Times New Roman" w:cs="仿宋_GB2312" w:hint="eastAsia"/>
          <w:color w:val="000000" w:themeColor="text1"/>
          <w:sz w:val="32"/>
          <w:szCs w:val="32"/>
        </w:rPr>
        <w:t>万元，</w:t>
      </w:r>
      <w:r>
        <w:rPr>
          <w:rFonts w:ascii="仿宋_GB2312" w:eastAsia="仿宋_GB2312" w:hAnsi="Times New Roman" w:cs="仿宋_GB2312" w:hint="eastAsia"/>
          <w:color w:val="000000" w:themeColor="text1"/>
          <w:sz w:val="32"/>
          <w:szCs w:val="32"/>
        </w:rPr>
        <w:t>奖金</w:t>
      </w:r>
      <w:r>
        <w:rPr>
          <w:rFonts w:ascii="仿宋_GB2312" w:eastAsia="仿宋_GB2312" w:hAnsi="Times New Roman" w:cs="仿宋_GB2312" w:hint="eastAsia"/>
          <w:color w:val="000000" w:themeColor="text1"/>
          <w:sz w:val="32"/>
          <w:szCs w:val="32"/>
        </w:rPr>
        <w:t>0.1</w:t>
      </w:r>
      <w:r>
        <w:rPr>
          <w:rFonts w:ascii="仿宋_GB2312" w:eastAsia="仿宋_GB2312" w:hAnsi="Times New Roman" w:cs="仿宋_GB2312" w:hint="eastAsia"/>
          <w:color w:val="000000" w:themeColor="text1"/>
          <w:sz w:val="32"/>
          <w:szCs w:val="32"/>
        </w:rPr>
        <w:t>万元，</w:t>
      </w:r>
      <w:r>
        <w:rPr>
          <w:rFonts w:ascii="仿宋_GB2312" w:eastAsia="仿宋_GB2312" w:hAnsi="Times New Roman" w:cs="仿宋_GB2312" w:hint="eastAsia"/>
          <w:color w:val="000000" w:themeColor="text1"/>
          <w:sz w:val="32"/>
          <w:szCs w:val="32"/>
        </w:rPr>
        <w:t>社会保障缴费</w:t>
      </w:r>
      <w:r>
        <w:rPr>
          <w:rFonts w:ascii="仿宋_GB2312" w:eastAsia="仿宋_GB2312" w:hAnsi="Times New Roman" w:cs="仿宋_GB2312" w:hint="eastAsia"/>
          <w:color w:val="000000" w:themeColor="text1"/>
          <w:sz w:val="32"/>
          <w:szCs w:val="32"/>
        </w:rPr>
        <w:t>10.63</w:t>
      </w:r>
      <w:r>
        <w:rPr>
          <w:rFonts w:ascii="仿宋_GB2312" w:eastAsia="仿宋_GB2312" w:hAnsi="Times New Roman" w:cs="仿宋_GB2312" w:hint="eastAsia"/>
          <w:color w:val="000000" w:themeColor="text1"/>
          <w:sz w:val="32"/>
          <w:szCs w:val="32"/>
        </w:rPr>
        <w:t>万元</w:t>
      </w:r>
      <w:r>
        <w:rPr>
          <w:rFonts w:ascii="仿宋_GB2312" w:eastAsia="仿宋_GB2312" w:hAnsi="Times New Roman" w:cs="仿宋_GB2312" w:hint="eastAsia"/>
          <w:color w:val="000000" w:themeColor="text1"/>
          <w:sz w:val="32"/>
          <w:szCs w:val="32"/>
        </w:rPr>
        <w:t>，较上年增加</w:t>
      </w:r>
      <w:r>
        <w:rPr>
          <w:rFonts w:ascii="仿宋_GB2312" w:eastAsia="仿宋_GB2312" w:hAnsi="Times New Roman" w:cs="仿宋_GB2312" w:hint="eastAsia"/>
          <w:color w:val="000000" w:themeColor="text1"/>
          <w:sz w:val="32"/>
          <w:szCs w:val="32"/>
        </w:rPr>
        <w:t>9.33</w:t>
      </w:r>
      <w:r>
        <w:rPr>
          <w:rFonts w:ascii="仿宋_GB2312" w:eastAsia="仿宋_GB2312" w:hAnsi="Times New Roman" w:cs="仿宋_GB2312" w:hint="eastAsia"/>
          <w:color w:val="000000" w:themeColor="text1"/>
          <w:sz w:val="32"/>
          <w:szCs w:val="32"/>
        </w:rPr>
        <w:t>万元，主要原因是：</w:t>
      </w:r>
      <w:r>
        <w:rPr>
          <w:rFonts w:ascii="仿宋_GB2312" w:eastAsia="仿宋_GB2312" w:hAnsi="Times New Roman" w:cs="仿宋_GB2312" w:hint="eastAsia"/>
          <w:color w:val="000000" w:themeColor="text1"/>
          <w:sz w:val="32"/>
          <w:szCs w:val="32"/>
        </w:rPr>
        <w:t>2019</w:t>
      </w:r>
      <w:r>
        <w:rPr>
          <w:rFonts w:ascii="仿宋_GB2312" w:eastAsia="仿宋_GB2312" w:hAnsi="Times New Roman" w:cs="仿宋_GB2312" w:hint="eastAsia"/>
          <w:color w:val="000000" w:themeColor="text1"/>
          <w:sz w:val="32"/>
          <w:szCs w:val="32"/>
        </w:rPr>
        <w:t>年底单位调人一名职工发生的人员经费支出</w:t>
      </w:r>
      <w:r>
        <w:rPr>
          <w:rFonts w:ascii="仿宋_GB2312" w:eastAsia="仿宋_GB2312" w:hAnsi="Times New Roman" w:cs="仿宋_GB2312" w:hint="eastAsia"/>
          <w:color w:val="000000" w:themeColor="text1"/>
          <w:sz w:val="32"/>
          <w:szCs w:val="32"/>
        </w:rPr>
        <w:t>；公用经费</w:t>
      </w:r>
      <w:r>
        <w:rPr>
          <w:rFonts w:ascii="仿宋_GB2312" w:eastAsia="仿宋_GB2312" w:hAnsi="Times New Roman" w:cs="仿宋_GB2312" w:hint="eastAsia"/>
          <w:color w:val="000000" w:themeColor="text1"/>
          <w:sz w:val="32"/>
          <w:szCs w:val="32"/>
        </w:rPr>
        <w:t>27.56</w:t>
      </w:r>
      <w:r>
        <w:rPr>
          <w:rFonts w:ascii="仿宋_GB2312" w:eastAsia="仿宋_GB2312" w:hAnsi="Times New Roman" w:cs="仿宋_GB2312" w:hint="eastAsia"/>
          <w:color w:val="000000" w:themeColor="text1"/>
          <w:sz w:val="32"/>
          <w:szCs w:val="32"/>
        </w:rPr>
        <w:t>万元，主要包括：办公费</w:t>
      </w:r>
      <w:r>
        <w:rPr>
          <w:rFonts w:ascii="仿宋_GB2312" w:eastAsia="仿宋_GB2312" w:hAnsi="Times New Roman" w:cs="仿宋_GB2312" w:hint="eastAsia"/>
          <w:color w:val="000000" w:themeColor="text1"/>
          <w:sz w:val="32"/>
          <w:szCs w:val="32"/>
        </w:rPr>
        <w:t>1.55</w:t>
      </w:r>
      <w:r>
        <w:rPr>
          <w:rFonts w:ascii="仿宋_GB2312" w:eastAsia="仿宋_GB2312" w:hAnsi="Times New Roman" w:cs="仿宋_GB2312" w:hint="eastAsia"/>
          <w:color w:val="000000" w:themeColor="text1"/>
          <w:sz w:val="32"/>
          <w:szCs w:val="32"/>
        </w:rPr>
        <w:t>万元</w:t>
      </w:r>
      <w:r>
        <w:rPr>
          <w:rFonts w:ascii="仿宋_GB2312" w:eastAsia="仿宋_GB2312" w:hAnsi="Times New Roman" w:cs="仿宋_GB2312" w:hint="eastAsia"/>
          <w:color w:val="000000" w:themeColor="text1"/>
          <w:sz w:val="32"/>
          <w:szCs w:val="32"/>
        </w:rPr>
        <w:t>、印刷费</w:t>
      </w:r>
      <w:r>
        <w:rPr>
          <w:rFonts w:ascii="仿宋_GB2312" w:eastAsia="仿宋_GB2312" w:hAnsi="Times New Roman" w:cs="仿宋_GB2312" w:hint="eastAsia"/>
          <w:color w:val="000000" w:themeColor="text1"/>
          <w:sz w:val="32"/>
          <w:szCs w:val="32"/>
        </w:rPr>
        <w:t>0.53</w:t>
      </w:r>
      <w:r>
        <w:rPr>
          <w:rFonts w:ascii="仿宋_GB2312" w:eastAsia="仿宋_GB2312" w:hAnsi="Times New Roman" w:cs="仿宋_GB2312" w:hint="eastAsia"/>
          <w:color w:val="000000" w:themeColor="text1"/>
          <w:sz w:val="32"/>
          <w:szCs w:val="32"/>
        </w:rPr>
        <w:t>万元</w:t>
      </w:r>
      <w:r>
        <w:rPr>
          <w:rFonts w:ascii="仿宋_GB2312" w:eastAsia="仿宋_GB2312" w:hAnsi="Times New Roman" w:cs="仿宋_GB2312" w:hint="eastAsia"/>
          <w:color w:val="000000" w:themeColor="text1"/>
          <w:sz w:val="32"/>
          <w:szCs w:val="32"/>
        </w:rPr>
        <w:t>，</w:t>
      </w:r>
      <w:r>
        <w:rPr>
          <w:rFonts w:ascii="仿宋_GB2312" w:eastAsia="仿宋_GB2312" w:hAnsi="Times New Roman" w:cs="仿宋_GB2312" w:hint="eastAsia"/>
          <w:color w:val="000000" w:themeColor="text1"/>
          <w:sz w:val="32"/>
          <w:szCs w:val="32"/>
        </w:rPr>
        <w:t>科技档案室设计</w:t>
      </w:r>
      <w:r>
        <w:rPr>
          <w:rFonts w:ascii="仿宋_GB2312" w:eastAsia="仿宋_GB2312" w:hAnsi="Times New Roman" w:cs="仿宋_GB2312" w:hint="eastAsia"/>
          <w:color w:val="000000" w:themeColor="text1"/>
          <w:sz w:val="32"/>
          <w:szCs w:val="32"/>
        </w:rPr>
        <w:t>7.93</w:t>
      </w:r>
      <w:r>
        <w:rPr>
          <w:rFonts w:ascii="仿宋_GB2312" w:eastAsia="仿宋_GB2312" w:hAnsi="Times New Roman" w:cs="仿宋_GB2312" w:hint="eastAsia"/>
          <w:color w:val="000000" w:themeColor="text1"/>
          <w:sz w:val="32"/>
          <w:szCs w:val="32"/>
        </w:rPr>
        <w:t>万元，内控服务咨询费</w:t>
      </w:r>
      <w:r>
        <w:rPr>
          <w:rFonts w:ascii="仿宋_GB2312" w:eastAsia="仿宋_GB2312" w:hAnsi="Times New Roman" w:cs="仿宋_GB2312" w:hint="eastAsia"/>
          <w:color w:val="000000" w:themeColor="text1"/>
          <w:sz w:val="32"/>
          <w:szCs w:val="32"/>
        </w:rPr>
        <w:t>1.5</w:t>
      </w:r>
      <w:r>
        <w:rPr>
          <w:rFonts w:ascii="仿宋_GB2312" w:eastAsia="仿宋_GB2312" w:hAnsi="Times New Roman" w:cs="仿宋_GB2312" w:hint="eastAsia"/>
          <w:color w:val="000000" w:themeColor="text1"/>
          <w:sz w:val="32"/>
          <w:szCs w:val="32"/>
        </w:rPr>
        <w:t>万元，交通补贴</w:t>
      </w:r>
      <w:r>
        <w:rPr>
          <w:rFonts w:ascii="仿宋_GB2312" w:eastAsia="仿宋_GB2312" w:hAnsi="Times New Roman" w:cs="仿宋_GB2312" w:hint="eastAsia"/>
          <w:color w:val="000000" w:themeColor="text1"/>
          <w:sz w:val="32"/>
          <w:szCs w:val="32"/>
        </w:rPr>
        <w:t>9</w:t>
      </w:r>
      <w:r>
        <w:rPr>
          <w:rFonts w:ascii="仿宋_GB2312" w:eastAsia="仿宋_GB2312" w:hAnsi="Times New Roman" w:cs="仿宋_GB2312" w:hint="eastAsia"/>
          <w:color w:val="000000" w:themeColor="text1"/>
          <w:sz w:val="32"/>
          <w:szCs w:val="32"/>
        </w:rPr>
        <w:t>万元，</w:t>
      </w:r>
      <w:r>
        <w:rPr>
          <w:rFonts w:ascii="仿宋_GB2312" w:eastAsia="仿宋_GB2312" w:hAnsi="Times New Roman" w:cs="仿宋_GB2312" w:hint="eastAsia"/>
          <w:color w:val="000000" w:themeColor="text1"/>
          <w:sz w:val="32"/>
          <w:szCs w:val="32"/>
        </w:rPr>
        <w:t>较上年增加</w:t>
      </w:r>
      <w:r>
        <w:rPr>
          <w:rFonts w:ascii="仿宋_GB2312" w:eastAsia="仿宋_GB2312" w:hAnsi="Times New Roman" w:cs="仿宋_GB2312" w:hint="eastAsia"/>
          <w:color w:val="000000" w:themeColor="text1"/>
          <w:sz w:val="32"/>
          <w:szCs w:val="32"/>
        </w:rPr>
        <w:t>15.21</w:t>
      </w:r>
      <w:r>
        <w:rPr>
          <w:rFonts w:ascii="仿宋_GB2312" w:eastAsia="仿宋_GB2312" w:hAnsi="Times New Roman" w:cs="仿宋_GB2312" w:hint="eastAsia"/>
          <w:color w:val="000000" w:themeColor="text1"/>
          <w:sz w:val="32"/>
          <w:szCs w:val="32"/>
        </w:rPr>
        <w:t>万元，主要原因是：</w:t>
      </w:r>
      <w:r>
        <w:rPr>
          <w:rFonts w:ascii="仿宋_GB2312" w:eastAsia="仿宋_GB2312" w:hAnsi="Times New Roman" w:cs="仿宋_GB2312" w:hint="eastAsia"/>
          <w:color w:val="000000" w:themeColor="text1"/>
          <w:sz w:val="32"/>
          <w:szCs w:val="32"/>
        </w:rPr>
        <w:t>较上年增加了科技档案室设计建设费、</w:t>
      </w:r>
      <w:r>
        <w:rPr>
          <w:rFonts w:ascii="仿宋_GB2312" w:eastAsia="仿宋_GB2312" w:hAnsi="Times New Roman" w:cs="仿宋_GB2312" w:hint="eastAsia"/>
          <w:color w:val="000000" w:themeColor="text1"/>
          <w:sz w:val="32"/>
          <w:szCs w:val="32"/>
        </w:rPr>
        <w:t>内控服务咨询费和</w:t>
      </w:r>
      <w:r>
        <w:rPr>
          <w:rFonts w:ascii="仿宋_GB2312" w:eastAsia="仿宋_GB2312" w:hAnsi="Times New Roman" w:cs="仿宋_GB2312" w:hint="eastAsia"/>
          <w:color w:val="000000" w:themeColor="text1"/>
          <w:sz w:val="32"/>
          <w:szCs w:val="32"/>
        </w:rPr>
        <w:t>2019</w:t>
      </w:r>
      <w:r>
        <w:rPr>
          <w:rFonts w:ascii="仿宋_GB2312" w:eastAsia="仿宋_GB2312" w:hAnsi="Times New Roman" w:cs="仿宋_GB2312" w:hint="eastAsia"/>
          <w:color w:val="000000" w:themeColor="text1"/>
          <w:sz w:val="32"/>
          <w:szCs w:val="32"/>
        </w:rPr>
        <w:t>年底新增一名人员的交通补贴支出。</w:t>
      </w:r>
    </w:p>
    <w:p w:rsidR="009B60FF" w:rsidRDefault="002F75FD" w:rsidP="00CF0BF4">
      <w:pPr>
        <w:adjustRightInd w:val="0"/>
        <w:spacing w:line="600" w:lineRule="exact"/>
        <w:ind w:firstLine="600"/>
        <w:jc w:val="both"/>
        <w:rPr>
          <w:rFonts w:ascii="Times New Roman" w:eastAsia="楷体" w:hAnsi="Times New Roman"/>
          <w:sz w:val="32"/>
          <w:szCs w:val="32"/>
        </w:rPr>
      </w:pPr>
      <w:r>
        <w:rPr>
          <w:rFonts w:ascii="楷体" w:eastAsia="楷体" w:hAnsi="Times New Roman" w:cs="楷体" w:hint="eastAsia"/>
          <w:sz w:val="32"/>
          <w:szCs w:val="32"/>
        </w:rPr>
        <w:t>（七）关于</w:t>
      </w:r>
      <w:r>
        <w:rPr>
          <w:rFonts w:ascii="楷体" w:eastAsia="楷体" w:hAnsi="Times New Roman" w:cs="楷体" w:hint="eastAsia"/>
          <w:sz w:val="32"/>
          <w:szCs w:val="32"/>
        </w:rPr>
        <w:t>2020</w:t>
      </w:r>
      <w:r>
        <w:rPr>
          <w:rFonts w:ascii="楷体" w:eastAsia="楷体" w:hAnsi="Times New Roman" w:cs="楷体" w:hint="eastAsia"/>
          <w:sz w:val="32"/>
          <w:szCs w:val="32"/>
        </w:rPr>
        <w:t>年度财政拨款</w:t>
      </w:r>
      <w:r>
        <w:rPr>
          <w:rFonts w:ascii="Times New Roman" w:eastAsia="楷体" w:hAnsi="Times New Roman"/>
          <w:sz w:val="32"/>
          <w:szCs w:val="32"/>
        </w:rPr>
        <w:t>“</w:t>
      </w:r>
      <w:r>
        <w:rPr>
          <w:rFonts w:ascii="楷体" w:eastAsia="楷体" w:hAnsi="Times New Roman" w:cs="楷体" w:hint="eastAsia"/>
          <w:sz w:val="32"/>
          <w:szCs w:val="32"/>
        </w:rPr>
        <w:t>三公</w:t>
      </w:r>
      <w:r>
        <w:rPr>
          <w:rFonts w:ascii="Times New Roman" w:eastAsia="楷体" w:hAnsi="Times New Roman"/>
          <w:sz w:val="32"/>
          <w:szCs w:val="32"/>
        </w:rPr>
        <w:t>”</w:t>
      </w:r>
      <w:r>
        <w:rPr>
          <w:rFonts w:ascii="楷体" w:eastAsia="楷体" w:hAnsi="Times New Roman" w:cs="楷体" w:hint="eastAsia"/>
          <w:sz w:val="32"/>
          <w:szCs w:val="32"/>
        </w:rPr>
        <w:t>经费支出决算情况说明</w:t>
      </w:r>
    </w:p>
    <w:p w:rsidR="009B60FF" w:rsidRDefault="002F75FD" w:rsidP="00CF0BF4">
      <w:pPr>
        <w:adjustRightInd w:val="0"/>
        <w:spacing w:line="600" w:lineRule="exact"/>
        <w:ind w:firstLine="600"/>
        <w:jc w:val="both"/>
        <w:rPr>
          <w:rFonts w:ascii="Times New Roman" w:eastAsia="仿宋_GB2312" w:hAnsi="Times New Roman"/>
          <w:sz w:val="32"/>
          <w:szCs w:val="32"/>
        </w:rPr>
      </w:pPr>
      <w:r>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、财政拨款</w:t>
      </w:r>
      <w:r>
        <w:rPr>
          <w:rFonts w:ascii="Times New Roman" w:eastAsia="仿宋_GB2312" w:hAnsi="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sz w:val="32"/>
          <w:szCs w:val="32"/>
        </w:rPr>
        <w:t>”</w:t>
      </w:r>
      <w:r>
        <w:rPr>
          <w:rFonts w:ascii="仿宋_GB2312" w:eastAsia="仿宋_GB2312" w:hAnsi="Times New Roman" w:cs="仿宋_GB2312" w:hint="eastAsia"/>
          <w:sz w:val="32"/>
          <w:szCs w:val="32"/>
        </w:rPr>
        <w:t>经费支出决算总体情况说明</w:t>
      </w:r>
    </w:p>
    <w:p w:rsidR="009B60FF" w:rsidRDefault="002F75FD" w:rsidP="00CF0BF4">
      <w:pPr>
        <w:adjustRightInd w:val="0"/>
        <w:spacing w:line="600" w:lineRule="exact"/>
        <w:ind w:firstLine="600"/>
        <w:jc w:val="both"/>
        <w:rPr>
          <w:rFonts w:ascii="Times New Roman" w:eastAsia="仿宋_GB2312" w:hAnsi="Times New Roman"/>
          <w:color w:val="000000" w:themeColor="text1"/>
          <w:sz w:val="32"/>
          <w:szCs w:val="32"/>
        </w:rPr>
      </w:pPr>
      <w:r>
        <w:rPr>
          <w:rFonts w:ascii="仿宋_GB2312" w:eastAsia="仿宋_GB2312" w:hAnsi="Times New Roman" w:cs="仿宋_GB2312" w:hint="eastAsia"/>
          <w:color w:val="000000" w:themeColor="text1"/>
          <w:sz w:val="32"/>
          <w:szCs w:val="32"/>
        </w:rPr>
        <w:t>本单位</w:t>
      </w:r>
      <w:r>
        <w:rPr>
          <w:rFonts w:ascii="仿宋_GB2312" w:eastAsia="仿宋_GB2312" w:hAnsi="Times New Roman" w:cs="仿宋_GB2312" w:hint="eastAsia"/>
          <w:color w:val="000000" w:themeColor="text1"/>
          <w:sz w:val="32"/>
          <w:szCs w:val="32"/>
        </w:rPr>
        <w:t>2020</w:t>
      </w:r>
      <w:r>
        <w:rPr>
          <w:rFonts w:ascii="仿宋_GB2312" w:eastAsia="仿宋_GB2312" w:hAnsi="Times New Roman" w:cs="仿宋_GB2312" w:hint="eastAsia"/>
          <w:color w:val="000000" w:themeColor="text1"/>
          <w:sz w:val="32"/>
          <w:szCs w:val="32"/>
        </w:rPr>
        <w:t>年度财政拨款</w:t>
      </w:r>
      <w:r>
        <w:rPr>
          <w:rFonts w:ascii="Times New Roman" w:eastAsia="仿宋_GB2312" w:hAnsi="Times New Roman"/>
          <w:color w:val="000000" w:themeColor="text1"/>
          <w:sz w:val="32"/>
          <w:szCs w:val="32"/>
        </w:rPr>
        <w:t>“</w:t>
      </w:r>
      <w:r>
        <w:rPr>
          <w:rFonts w:ascii="仿宋_GB2312" w:eastAsia="仿宋_GB2312" w:hAnsi="Times New Roman" w:cs="仿宋_GB2312" w:hint="eastAsia"/>
          <w:color w:val="000000" w:themeColor="text1"/>
          <w:sz w:val="32"/>
          <w:szCs w:val="32"/>
        </w:rPr>
        <w:t>三公</w:t>
      </w:r>
      <w:r>
        <w:rPr>
          <w:rFonts w:ascii="Times New Roman" w:eastAsia="仿宋_GB2312" w:hAnsi="Times New Roman"/>
          <w:color w:val="000000" w:themeColor="text1"/>
          <w:sz w:val="32"/>
          <w:szCs w:val="32"/>
        </w:rPr>
        <w:t>”</w:t>
      </w:r>
      <w:r>
        <w:rPr>
          <w:rFonts w:ascii="仿宋_GB2312" w:eastAsia="仿宋_GB2312" w:hAnsi="Times New Roman" w:cs="仿宋_GB2312" w:hint="eastAsia"/>
          <w:color w:val="000000" w:themeColor="text1"/>
          <w:sz w:val="32"/>
          <w:szCs w:val="32"/>
        </w:rPr>
        <w:t>经费预算为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万元，支出决算为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万元，完成预算的</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，其中：因</w:t>
      </w:r>
      <w:r>
        <w:rPr>
          <w:rFonts w:ascii="仿宋_GB2312" w:eastAsia="仿宋_GB2312" w:hAnsi="Times New Roman" w:cs="仿宋_GB2312" w:hint="eastAsia"/>
          <w:color w:val="000000" w:themeColor="text1"/>
          <w:sz w:val="32"/>
          <w:szCs w:val="32"/>
        </w:rPr>
        <w:lastRenderedPageBreak/>
        <w:t>公出国（境）费预算为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万元，支出决算为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万元，完成预算的</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；公务用车购置及运行维护费预算为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万元，支出决算为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万元，完成预算的</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；公务接待费预算为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万元，支出决算为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万元，完成预算的</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w:t>
      </w:r>
      <w:r>
        <w:rPr>
          <w:rFonts w:ascii="仿宋_GB2312" w:eastAsia="仿宋_GB2312" w:hAnsi="Times New Roman" w:cs="仿宋_GB2312" w:hint="eastAsia"/>
          <w:color w:val="000000" w:themeColor="text1"/>
          <w:sz w:val="32"/>
          <w:szCs w:val="32"/>
        </w:rPr>
        <w:t>2020</w:t>
      </w:r>
      <w:r>
        <w:rPr>
          <w:rFonts w:ascii="仿宋_GB2312" w:eastAsia="仿宋_GB2312" w:hAnsi="Times New Roman" w:cs="仿宋_GB2312" w:hint="eastAsia"/>
          <w:color w:val="000000" w:themeColor="text1"/>
          <w:sz w:val="32"/>
          <w:szCs w:val="32"/>
        </w:rPr>
        <w:t>年度财政拨款</w:t>
      </w:r>
      <w:r>
        <w:rPr>
          <w:rFonts w:ascii="Times New Roman" w:eastAsia="仿宋_GB2312" w:hAnsi="Times New Roman"/>
          <w:color w:val="000000" w:themeColor="text1"/>
          <w:sz w:val="32"/>
          <w:szCs w:val="32"/>
        </w:rPr>
        <w:t>“</w:t>
      </w:r>
      <w:r>
        <w:rPr>
          <w:rFonts w:ascii="仿宋_GB2312" w:eastAsia="仿宋_GB2312" w:hAnsi="Times New Roman" w:cs="仿宋_GB2312" w:hint="eastAsia"/>
          <w:color w:val="000000" w:themeColor="text1"/>
          <w:sz w:val="32"/>
          <w:szCs w:val="32"/>
        </w:rPr>
        <w:t>三公</w:t>
      </w:r>
      <w:r>
        <w:rPr>
          <w:rFonts w:ascii="Times New Roman" w:eastAsia="仿宋_GB2312" w:hAnsi="Times New Roman"/>
          <w:color w:val="000000" w:themeColor="text1"/>
          <w:sz w:val="32"/>
          <w:szCs w:val="32"/>
        </w:rPr>
        <w:t>”</w:t>
      </w:r>
      <w:r>
        <w:rPr>
          <w:rFonts w:ascii="仿宋_GB2312" w:eastAsia="仿宋_GB2312" w:hAnsi="Times New Roman" w:cs="仿宋_GB2312" w:hint="eastAsia"/>
          <w:color w:val="000000" w:themeColor="text1"/>
          <w:sz w:val="32"/>
          <w:szCs w:val="32"/>
        </w:rPr>
        <w:t>经费支出决算与预算差异情况的原因：</w:t>
      </w:r>
      <w:r>
        <w:rPr>
          <w:rFonts w:ascii="仿宋_GB2312" w:eastAsia="仿宋_GB2312" w:hAnsi="Times New Roman" w:cs="仿宋_GB2312" w:hint="eastAsia"/>
          <w:color w:val="000000" w:themeColor="text1"/>
          <w:sz w:val="32"/>
          <w:szCs w:val="32"/>
        </w:rPr>
        <w:t>本单位无</w:t>
      </w:r>
      <w:r>
        <w:rPr>
          <w:rFonts w:ascii="Times New Roman" w:eastAsia="仿宋_GB2312" w:hAnsi="Times New Roman"/>
          <w:color w:val="000000" w:themeColor="text1"/>
          <w:sz w:val="32"/>
          <w:szCs w:val="32"/>
        </w:rPr>
        <w:t>“</w:t>
      </w:r>
      <w:r>
        <w:rPr>
          <w:rFonts w:ascii="仿宋_GB2312" w:eastAsia="仿宋_GB2312" w:hAnsi="Times New Roman" w:cs="仿宋_GB2312" w:hint="eastAsia"/>
          <w:color w:val="000000" w:themeColor="text1"/>
          <w:sz w:val="32"/>
          <w:szCs w:val="32"/>
        </w:rPr>
        <w:t>三公</w:t>
      </w:r>
      <w:r>
        <w:rPr>
          <w:rFonts w:ascii="Times New Roman" w:eastAsia="仿宋_GB2312" w:hAnsi="Times New Roman"/>
          <w:color w:val="000000" w:themeColor="text1"/>
          <w:sz w:val="32"/>
          <w:szCs w:val="32"/>
        </w:rPr>
        <w:t>”</w:t>
      </w:r>
      <w:r>
        <w:rPr>
          <w:rFonts w:ascii="仿宋_GB2312" w:eastAsia="仿宋_GB2312" w:hAnsi="Times New Roman" w:cs="仿宋_GB2312" w:hint="eastAsia"/>
          <w:color w:val="000000" w:themeColor="text1"/>
          <w:sz w:val="32"/>
          <w:szCs w:val="32"/>
        </w:rPr>
        <w:t>经费</w:t>
      </w:r>
      <w:r>
        <w:rPr>
          <w:rFonts w:ascii="仿宋_GB2312" w:eastAsia="仿宋_GB2312" w:hAnsi="Times New Roman" w:cs="仿宋_GB2312" w:hint="eastAsia"/>
          <w:color w:val="000000" w:themeColor="text1"/>
          <w:sz w:val="32"/>
          <w:szCs w:val="32"/>
        </w:rPr>
        <w:t>收支业务发生</w:t>
      </w:r>
      <w:r>
        <w:rPr>
          <w:rFonts w:ascii="仿宋_GB2312" w:eastAsia="仿宋_GB2312" w:hAnsi="Times New Roman" w:cs="仿宋_GB2312" w:hint="eastAsia"/>
          <w:color w:val="000000" w:themeColor="text1"/>
          <w:sz w:val="32"/>
          <w:szCs w:val="32"/>
        </w:rPr>
        <w:t>。</w:t>
      </w:r>
    </w:p>
    <w:p w:rsidR="009B60FF" w:rsidRDefault="002F75FD" w:rsidP="00CF0BF4">
      <w:pPr>
        <w:adjustRightInd w:val="0"/>
        <w:spacing w:line="600" w:lineRule="exact"/>
        <w:ind w:firstLine="600"/>
        <w:jc w:val="both"/>
        <w:rPr>
          <w:rFonts w:ascii="Times New Roman" w:eastAsia="仿宋_GB2312" w:hAnsi="Times New Roman"/>
          <w:color w:val="000000" w:themeColor="text1"/>
          <w:sz w:val="32"/>
          <w:szCs w:val="32"/>
        </w:rPr>
      </w:pPr>
      <w:r>
        <w:rPr>
          <w:rFonts w:ascii="仿宋_GB2312" w:eastAsia="仿宋_GB2312" w:hAnsi="Times New Roman" w:cs="仿宋_GB2312" w:hint="eastAsia"/>
          <w:color w:val="000000" w:themeColor="text1"/>
          <w:sz w:val="32"/>
          <w:szCs w:val="32"/>
        </w:rPr>
        <w:t>2</w:t>
      </w:r>
      <w:r>
        <w:rPr>
          <w:rFonts w:ascii="仿宋_GB2312" w:eastAsia="仿宋_GB2312" w:hAnsi="Times New Roman" w:cs="仿宋_GB2312" w:hint="eastAsia"/>
          <w:color w:val="000000" w:themeColor="text1"/>
          <w:sz w:val="32"/>
          <w:szCs w:val="32"/>
        </w:rPr>
        <w:t>、财政拨款</w:t>
      </w:r>
      <w:r>
        <w:rPr>
          <w:rFonts w:ascii="Times New Roman" w:eastAsia="仿宋_GB2312" w:hAnsi="Times New Roman"/>
          <w:color w:val="000000" w:themeColor="text1"/>
          <w:sz w:val="32"/>
          <w:szCs w:val="32"/>
        </w:rPr>
        <w:t>“</w:t>
      </w:r>
      <w:r>
        <w:rPr>
          <w:rFonts w:ascii="仿宋_GB2312" w:eastAsia="仿宋_GB2312" w:hAnsi="Times New Roman" w:cs="仿宋_GB2312" w:hint="eastAsia"/>
          <w:color w:val="000000" w:themeColor="text1"/>
          <w:sz w:val="32"/>
          <w:szCs w:val="32"/>
        </w:rPr>
        <w:t>三公</w:t>
      </w:r>
      <w:r>
        <w:rPr>
          <w:rFonts w:ascii="Times New Roman" w:eastAsia="仿宋_GB2312" w:hAnsi="Times New Roman"/>
          <w:color w:val="000000" w:themeColor="text1"/>
          <w:sz w:val="32"/>
          <w:szCs w:val="32"/>
        </w:rPr>
        <w:t>”</w:t>
      </w:r>
      <w:r>
        <w:rPr>
          <w:rFonts w:ascii="仿宋_GB2312" w:eastAsia="仿宋_GB2312" w:hAnsi="Times New Roman" w:cs="仿宋_GB2312" w:hint="eastAsia"/>
          <w:color w:val="000000" w:themeColor="text1"/>
          <w:sz w:val="32"/>
          <w:szCs w:val="32"/>
        </w:rPr>
        <w:t>经费支出决算具体情况说明</w:t>
      </w:r>
    </w:p>
    <w:p w:rsidR="009B60FF" w:rsidRDefault="002F75FD" w:rsidP="00CF0BF4">
      <w:pPr>
        <w:adjustRightInd w:val="0"/>
        <w:spacing w:line="600" w:lineRule="exact"/>
        <w:ind w:firstLine="600"/>
        <w:jc w:val="both"/>
        <w:rPr>
          <w:rFonts w:ascii="Times New Roman" w:eastAsia="仿宋_GB2312" w:hAnsi="Times New Roman"/>
          <w:color w:val="000000" w:themeColor="text1"/>
          <w:sz w:val="32"/>
          <w:szCs w:val="32"/>
        </w:rPr>
      </w:pPr>
      <w:r>
        <w:rPr>
          <w:rFonts w:ascii="仿宋_GB2312" w:eastAsia="仿宋_GB2312" w:hAnsi="Times New Roman" w:cs="仿宋_GB2312" w:hint="eastAsia"/>
          <w:color w:val="000000" w:themeColor="text1"/>
          <w:sz w:val="32"/>
          <w:szCs w:val="32"/>
        </w:rPr>
        <w:t>本单位</w:t>
      </w:r>
      <w:r>
        <w:rPr>
          <w:rFonts w:ascii="仿宋_GB2312" w:eastAsia="仿宋_GB2312" w:hAnsi="Times New Roman" w:cs="仿宋_GB2312" w:hint="eastAsia"/>
          <w:color w:val="000000" w:themeColor="text1"/>
          <w:sz w:val="32"/>
          <w:szCs w:val="32"/>
        </w:rPr>
        <w:t>2020</w:t>
      </w:r>
      <w:r>
        <w:rPr>
          <w:rFonts w:ascii="仿宋_GB2312" w:eastAsia="仿宋_GB2312" w:hAnsi="Times New Roman" w:cs="仿宋_GB2312" w:hint="eastAsia"/>
          <w:color w:val="000000" w:themeColor="text1"/>
          <w:sz w:val="32"/>
          <w:szCs w:val="32"/>
        </w:rPr>
        <w:t>年度财政拨款</w:t>
      </w:r>
      <w:r>
        <w:rPr>
          <w:rFonts w:ascii="Times New Roman" w:eastAsia="仿宋_GB2312" w:hAnsi="Times New Roman"/>
          <w:color w:val="000000" w:themeColor="text1"/>
          <w:sz w:val="32"/>
          <w:szCs w:val="32"/>
        </w:rPr>
        <w:t>“</w:t>
      </w:r>
      <w:r>
        <w:rPr>
          <w:rFonts w:ascii="仿宋_GB2312" w:eastAsia="仿宋_GB2312" w:hAnsi="Times New Roman" w:cs="仿宋_GB2312" w:hint="eastAsia"/>
          <w:color w:val="000000" w:themeColor="text1"/>
          <w:sz w:val="32"/>
          <w:szCs w:val="32"/>
        </w:rPr>
        <w:t>三公</w:t>
      </w:r>
      <w:r>
        <w:rPr>
          <w:rFonts w:ascii="Times New Roman" w:eastAsia="仿宋_GB2312" w:hAnsi="Times New Roman"/>
          <w:color w:val="000000" w:themeColor="text1"/>
          <w:sz w:val="32"/>
          <w:szCs w:val="32"/>
        </w:rPr>
        <w:t>”</w:t>
      </w:r>
      <w:r>
        <w:rPr>
          <w:rFonts w:ascii="仿宋_GB2312" w:eastAsia="仿宋_GB2312" w:hAnsi="Times New Roman" w:cs="仿宋_GB2312" w:hint="eastAsia"/>
          <w:color w:val="000000" w:themeColor="text1"/>
          <w:sz w:val="32"/>
          <w:szCs w:val="32"/>
        </w:rPr>
        <w:t>经费支出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万元，因公出国（境）费支出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万元，占</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；公务用车购置及运行维护费支出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万元，占</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；公务接待费支出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万元，占</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。具体情况如下：</w:t>
      </w:r>
    </w:p>
    <w:p w:rsidR="009B60FF" w:rsidRDefault="002F75FD" w:rsidP="00CF0BF4">
      <w:pPr>
        <w:adjustRightInd w:val="0"/>
        <w:spacing w:line="600" w:lineRule="exact"/>
        <w:ind w:firstLine="600"/>
        <w:jc w:val="both"/>
        <w:rPr>
          <w:rFonts w:ascii="仿宋_GB2312" w:eastAsia="仿宋_GB2312" w:hAnsi="Times New Roman" w:cs="仿宋_GB2312"/>
          <w:color w:val="000000" w:themeColor="text1"/>
          <w:sz w:val="32"/>
          <w:szCs w:val="32"/>
        </w:rPr>
      </w:pPr>
      <w:r>
        <w:rPr>
          <w:rFonts w:ascii="仿宋_GB2312" w:eastAsia="仿宋_GB2312" w:hAnsi="Times New Roman" w:cs="仿宋_GB2312" w:hint="eastAsia"/>
          <w:b/>
          <w:color w:val="000000" w:themeColor="text1"/>
          <w:sz w:val="32"/>
          <w:szCs w:val="32"/>
        </w:rPr>
        <w:t>因公出国（境）费支出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万元。全年因公出国（境）团组</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个，累计</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人次。主要</w:t>
      </w:r>
      <w:r>
        <w:rPr>
          <w:rFonts w:ascii="仿宋_GB2312" w:eastAsia="仿宋_GB2312" w:hAnsi="Times New Roman" w:cs="仿宋_GB2312" w:hint="eastAsia"/>
          <w:color w:val="000000" w:themeColor="text1"/>
          <w:sz w:val="32"/>
          <w:szCs w:val="32"/>
        </w:rPr>
        <w:t>本单位无</w:t>
      </w:r>
      <w:r>
        <w:rPr>
          <w:rFonts w:ascii="仿宋_GB2312" w:eastAsia="仿宋_GB2312" w:hAnsi="Times New Roman" w:cs="仿宋_GB2312" w:hint="eastAsia"/>
          <w:b/>
          <w:color w:val="000000" w:themeColor="text1"/>
          <w:sz w:val="32"/>
          <w:szCs w:val="32"/>
        </w:rPr>
        <w:t>因公出国（境）</w:t>
      </w:r>
      <w:r>
        <w:rPr>
          <w:rFonts w:ascii="仿宋_GB2312" w:eastAsia="仿宋_GB2312" w:hAnsi="Times New Roman" w:cs="仿宋_GB2312" w:hint="eastAsia"/>
          <w:color w:val="000000" w:themeColor="text1"/>
          <w:sz w:val="32"/>
          <w:szCs w:val="32"/>
        </w:rPr>
        <w:t>收支业务发生</w:t>
      </w:r>
      <w:r>
        <w:rPr>
          <w:rFonts w:ascii="仿宋_GB2312" w:eastAsia="仿宋_GB2312" w:hAnsi="Times New Roman" w:cs="仿宋_GB2312" w:hint="eastAsia"/>
          <w:color w:val="000000" w:themeColor="text1"/>
          <w:sz w:val="32"/>
          <w:szCs w:val="32"/>
        </w:rPr>
        <w:t>。较上年增</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万元，主要原因是</w:t>
      </w:r>
      <w:r>
        <w:rPr>
          <w:rFonts w:ascii="仿宋_GB2312" w:eastAsia="仿宋_GB2312" w:hAnsi="Times New Roman" w:cs="仿宋_GB2312" w:hint="eastAsia"/>
          <w:color w:val="000000" w:themeColor="text1"/>
          <w:sz w:val="32"/>
          <w:szCs w:val="32"/>
        </w:rPr>
        <w:t>本单位本年度无</w:t>
      </w:r>
      <w:r>
        <w:rPr>
          <w:rFonts w:ascii="仿宋_GB2312" w:eastAsia="仿宋_GB2312" w:hAnsi="Times New Roman" w:cs="仿宋_GB2312" w:hint="eastAsia"/>
          <w:b/>
          <w:color w:val="000000" w:themeColor="text1"/>
          <w:sz w:val="32"/>
          <w:szCs w:val="32"/>
        </w:rPr>
        <w:t>因公出国（境）</w:t>
      </w:r>
      <w:r>
        <w:rPr>
          <w:rFonts w:ascii="仿宋_GB2312" w:eastAsia="仿宋_GB2312" w:hAnsi="Times New Roman" w:cs="仿宋_GB2312" w:hint="eastAsia"/>
          <w:color w:val="000000" w:themeColor="text1"/>
          <w:sz w:val="32"/>
          <w:szCs w:val="32"/>
        </w:rPr>
        <w:t>收支业务发生</w:t>
      </w:r>
      <w:r>
        <w:rPr>
          <w:rFonts w:ascii="仿宋_GB2312" w:eastAsia="仿宋_GB2312" w:hAnsi="Times New Roman" w:cs="仿宋_GB2312" w:hint="eastAsia"/>
          <w:color w:val="000000" w:themeColor="text1"/>
          <w:sz w:val="32"/>
          <w:szCs w:val="32"/>
        </w:rPr>
        <w:t>。</w:t>
      </w:r>
    </w:p>
    <w:p w:rsidR="009B60FF" w:rsidRDefault="002F75FD" w:rsidP="00CF0BF4">
      <w:pPr>
        <w:adjustRightInd w:val="0"/>
        <w:spacing w:line="600" w:lineRule="exact"/>
        <w:ind w:firstLine="600"/>
        <w:jc w:val="both"/>
        <w:rPr>
          <w:rFonts w:ascii="Times New Roman" w:eastAsia="仿宋_GB2312" w:hAnsi="Times New Roman"/>
          <w:color w:val="000000" w:themeColor="text1"/>
          <w:sz w:val="32"/>
          <w:szCs w:val="32"/>
        </w:rPr>
      </w:pPr>
      <w:r>
        <w:rPr>
          <w:rFonts w:ascii="仿宋_GB2312" w:eastAsia="仿宋_GB2312" w:hAnsi="Times New Roman" w:cs="仿宋_GB2312" w:hint="eastAsia"/>
          <w:b/>
          <w:color w:val="000000" w:themeColor="text1"/>
          <w:sz w:val="32"/>
          <w:szCs w:val="32"/>
        </w:rPr>
        <w:t>公务用车购置及运行维护费支出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万元。其中：公务用车购置支出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w:t>
      </w:r>
      <w:r w:rsidRPr="00106AB1">
        <w:rPr>
          <w:rFonts w:ascii="仿宋_GB2312" w:eastAsia="仿宋_GB2312" w:hAnsi="Times New Roman" w:cs="仿宋_GB2312" w:hint="eastAsia"/>
          <w:color w:val="000000" w:themeColor="text1"/>
          <w:sz w:val="32"/>
          <w:szCs w:val="32"/>
        </w:rPr>
        <w:t>，用于</w:t>
      </w:r>
      <w:r w:rsidRPr="00106AB1">
        <w:rPr>
          <w:rFonts w:ascii="仿宋_GB2312" w:eastAsia="仿宋_GB2312" w:hAnsi="Times New Roman" w:cs="仿宋_GB2312" w:hint="eastAsia"/>
          <w:color w:val="000000" w:themeColor="text1"/>
          <w:sz w:val="32"/>
          <w:szCs w:val="32"/>
        </w:rPr>
        <w:t>运行维护费</w:t>
      </w:r>
      <w:r w:rsidRPr="00106AB1">
        <w:rPr>
          <w:rFonts w:ascii="仿宋_GB2312" w:eastAsia="仿宋_GB2312" w:hAnsi="Times New Roman" w:cs="仿宋_GB2312" w:hint="eastAsia"/>
          <w:color w:val="000000" w:themeColor="text1"/>
          <w:sz w:val="32"/>
          <w:szCs w:val="32"/>
        </w:rPr>
        <w:t>支出</w:t>
      </w:r>
      <w:r w:rsidRPr="00106AB1">
        <w:rPr>
          <w:rFonts w:ascii="仿宋_GB2312" w:eastAsia="仿宋_GB2312" w:hAnsi="Times New Roman" w:cs="仿宋_GB2312" w:hint="eastAsia"/>
          <w:color w:val="000000" w:themeColor="text1"/>
          <w:sz w:val="32"/>
          <w:szCs w:val="32"/>
        </w:rPr>
        <w:t>0</w:t>
      </w:r>
      <w:r w:rsidRPr="00106AB1">
        <w:rPr>
          <w:rFonts w:ascii="仿宋_GB2312" w:eastAsia="仿宋_GB2312" w:hAnsi="Times New Roman" w:cs="仿宋_GB2312" w:hint="eastAsia"/>
          <w:color w:val="000000" w:themeColor="text1"/>
          <w:sz w:val="32"/>
          <w:szCs w:val="32"/>
        </w:rPr>
        <w:t>万元</w:t>
      </w:r>
      <w:r w:rsidRPr="00106AB1">
        <w:rPr>
          <w:rFonts w:ascii="仿宋_GB2312" w:eastAsia="仿宋_GB2312" w:hAnsi="Times New Roman" w:cs="仿宋_GB2312" w:hint="eastAsia"/>
          <w:color w:val="000000" w:themeColor="text1"/>
          <w:sz w:val="32"/>
          <w:szCs w:val="32"/>
        </w:rPr>
        <w:t>，车均购置费</w:t>
      </w:r>
      <w:r w:rsidRPr="00106AB1">
        <w:rPr>
          <w:rFonts w:ascii="仿宋_GB2312" w:eastAsia="仿宋_GB2312" w:hAnsi="Times New Roman" w:cs="仿宋_GB2312" w:hint="eastAsia"/>
          <w:color w:val="000000" w:themeColor="text1"/>
          <w:sz w:val="32"/>
          <w:szCs w:val="32"/>
        </w:rPr>
        <w:t>0.00</w:t>
      </w:r>
      <w:r w:rsidRPr="00106AB1">
        <w:rPr>
          <w:rFonts w:ascii="仿宋_GB2312" w:eastAsia="仿宋_GB2312" w:hAnsi="Times New Roman" w:cs="仿宋_GB2312" w:hint="eastAsia"/>
          <w:color w:val="000000" w:themeColor="text1"/>
          <w:sz w:val="32"/>
          <w:szCs w:val="32"/>
        </w:rPr>
        <w:t>万元，公务用车购置支出较上年增加</w:t>
      </w:r>
      <w:r w:rsidRPr="00106AB1">
        <w:rPr>
          <w:rFonts w:ascii="仿宋_GB2312" w:eastAsia="仿宋_GB2312" w:hAnsi="Times New Roman" w:cs="仿宋_GB2312" w:hint="eastAsia"/>
          <w:color w:val="000000" w:themeColor="text1"/>
          <w:sz w:val="32"/>
          <w:szCs w:val="32"/>
        </w:rPr>
        <w:t>0.00</w:t>
      </w:r>
      <w:r w:rsidRPr="00106AB1">
        <w:rPr>
          <w:rFonts w:ascii="仿宋_GB2312" w:eastAsia="仿宋_GB2312" w:hAnsi="Times New Roman" w:cs="仿宋_GB2312" w:hint="eastAsia"/>
          <w:color w:val="000000" w:themeColor="text1"/>
          <w:sz w:val="32"/>
          <w:szCs w:val="32"/>
        </w:rPr>
        <w:t>万元，主要原因是</w:t>
      </w:r>
      <w:r w:rsidRPr="00106AB1">
        <w:rPr>
          <w:rFonts w:ascii="仿宋_GB2312" w:eastAsia="仿宋_GB2312" w:hAnsi="Times New Roman" w:cs="仿宋_GB2312" w:hint="eastAsia"/>
          <w:color w:val="000000" w:themeColor="text1"/>
          <w:sz w:val="32"/>
          <w:szCs w:val="32"/>
        </w:rPr>
        <w:t>本单位本年度无</w:t>
      </w:r>
      <w:r w:rsidRPr="00106AB1">
        <w:rPr>
          <w:rFonts w:ascii="仿宋_GB2312" w:eastAsia="仿宋_GB2312" w:hAnsi="Times New Roman" w:cs="仿宋_GB2312" w:hint="eastAsia"/>
          <w:color w:val="000000" w:themeColor="text1"/>
          <w:sz w:val="32"/>
          <w:szCs w:val="32"/>
        </w:rPr>
        <w:t>公务用车购置及运行维护费</w:t>
      </w:r>
      <w:r w:rsidRPr="00106AB1">
        <w:rPr>
          <w:rFonts w:ascii="仿宋_GB2312" w:eastAsia="仿宋_GB2312" w:hAnsi="Times New Roman" w:cs="仿宋_GB2312" w:hint="eastAsia"/>
          <w:color w:val="000000" w:themeColor="text1"/>
          <w:sz w:val="32"/>
          <w:szCs w:val="32"/>
        </w:rPr>
        <w:t>发生</w:t>
      </w:r>
      <w:r w:rsidRPr="00106AB1">
        <w:rPr>
          <w:rFonts w:ascii="仿宋_GB2312" w:eastAsia="仿宋_GB2312" w:hAnsi="Times New Roman" w:cs="仿宋_GB2312" w:hint="eastAsia"/>
          <w:color w:val="000000" w:themeColor="text1"/>
          <w:sz w:val="32"/>
          <w:szCs w:val="32"/>
        </w:rPr>
        <w:t>。公务用车运行维护费支出</w:t>
      </w:r>
      <w:r w:rsidRPr="00106AB1">
        <w:rPr>
          <w:rFonts w:ascii="仿宋_GB2312" w:eastAsia="仿宋_GB2312" w:hAnsi="Times New Roman" w:cs="仿宋_GB2312" w:hint="eastAsia"/>
          <w:color w:val="000000" w:themeColor="text1"/>
          <w:sz w:val="32"/>
          <w:szCs w:val="32"/>
        </w:rPr>
        <w:t>0.00</w:t>
      </w:r>
      <w:r w:rsidRPr="00106AB1">
        <w:rPr>
          <w:rFonts w:ascii="仿宋_GB2312" w:eastAsia="仿宋_GB2312" w:hAnsi="Times New Roman" w:cs="仿宋_GB2312" w:hint="eastAsia"/>
          <w:color w:val="000000" w:themeColor="text1"/>
          <w:sz w:val="32"/>
          <w:szCs w:val="32"/>
        </w:rPr>
        <w:t>万元，用于</w:t>
      </w:r>
      <w:r w:rsidRPr="00106AB1">
        <w:rPr>
          <w:rFonts w:ascii="仿宋_GB2312" w:eastAsia="仿宋_GB2312" w:hAnsi="Times New Roman" w:cs="仿宋_GB2312" w:hint="eastAsia"/>
          <w:color w:val="000000" w:themeColor="text1"/>
          <w:sz w:val="32"/>
          <w:szCs w:val="32"/>
        </w:rPr>
        <w:t>公车</w:t>
      </w:r>
      <w:r w:rsidRPr="00106AB1">
        <w:rPr>
          <w:rFonts w:ascii="仿宋_GB2312" w:eastAsia="仿宋_GB2312" w:hAnsi="Times New Roman" w:cs="仿宋_GB2312" w:hint="eastAsia"/>
          <w:color w:val="000000" w:themeColor="text1"/>
          <w:sz w:val="32"/>
          <w:szCs w:val="32"/>
        </w:rPr>
        <w:t>运维费支出</w:t>
      </w:r>
      <w:r w:rsidRPr="00106AB1">
        <w:rPr>
          <w:rFonts w:ascii="仿宋_GB2312" w:eastAsia="仿宋_GB2312" w:hAnsi="Times New Roman" w:cs="仿宋_GB2312" w:hint="eastAsia"/>
          <w:color w:val="000000" w:themeColor="text1"/>
          <w:sz w:val="32"/>
          <w:szCs w:val="32"/>
        </w:rPr>
        <w:t>发生</w:t>
      </w:r>
      <w:r w:rsidRPr="00106AB1">
        <w:rPr>
          <w:rFonts w:ascii="仿宋_GB2312" w:eastAsia="仿宋_GB2312" w:hAnsi="Times New Roman" w:cs="仿宋_GB2312" w:hint="eastAsia"/>
          <w:color w:val="000000" w:themeColor="text1"/>
          <w:sz w:val="32"/>
          <w:szCs w:val="32"/>
        </w:rPr>
        <w:t>0</w:t>
      </w:r>
      <w:r w:rsidRPr="00106AB1">
        <w:rPr>
          <w:rFonts w:ascii="仿宋_GB2312" w:eastAsia="仿宋_GB2312" w:hAnsi="Times New Roman" w:cs="仿宋_GB2312" w:hint="eastAsia"/>
          <w:color w:val="000000" w:themeColor="text1"/>
          <w:sz w:val="32"/>
          <w:szCs w:val="32"/>
        </w:rPr>
        <w:t>万元</w:t>
      </w:r>
      <w:r w:rsidRPr="00106AB1">
        <w:rPr>
          <w:rFonts w:ascii="仿宋_GB2312" w:eastAsia="仿宋_GB2312" w:hAnsi="Times New Roman" w:cs="仿宋_GB2312" w:hint="eastAsia"/>
          <w:color w:val="000000" w:themeColor="text1"/>
          <w:sz w:val="32"/>
          <w:szCs w:val="32"/>
        </w:rPr>
        <w:t>，</w:t>
      </w:r>
      <w:proofErr w:type="gramStart"/>
      <w:r w:rsidRPr="00106AB1">
        <w:rPr>
          <w:rFonts w:ascii="仿宋_GB2312" w:eastAsia="仿宋_GB2312" w:hAnsi="Times New Roman" w:cs="仿宋_GB2312" w:hint="eastAsia"/>
          <w:color w:val="000000" w:themeColor="text1"/>
          <w:sz w:val="32"/>
          <w:szCs w:val="32"/>
        </w:rPr>
        <w:t>车均运维</w:t>
      </w:r>
      <w:proofErr w:type="gramEnd"/>
      <w:r w:rsidRPr="00106AB1">
        <w:rPr>
          <w:rFonts w:ascii="仿宋_GB2312" w:eastAsia="仿宋_GB2312" w:hAnsi="Times New Roman" w:cs="仿宋_GB2312" w:hint="eastAsia"/>
          <w:color w:val="000000" w:themeColor="text1"/>
          <w:sz w:val="32"/>
          <w:szCs w:val="32"/>
        </w:rPr>
        <w:t>费</w:t>
      </w:r>
      <w:r w:rsidRPr="00106AB1">
        <w:rPr>
          <w:rFonts w:ascii="仿宋_GB2312" w:eastAsia="仿宋_GB2312" w:hAnsi="Times New Roman" w:cs="仿宋_GB2312" w:hint="eastAsia"/>
          <w:color w:val="000000" w:themeColor="text1"/>
          <w:sz w:val="32"/>
          <w:szCs w:val="32"/>
        </w:rPr>
        <w:t>0.00</w:t>
      </w:r>
      <w:r w:rsidRPr="00106AB1">
        <w:rPr>
          <w:rFonts w:ascii="仿宋_GB2312" w:eastAsia="仿宋_GB2312" w:hAnsi="Times New Roman" w:cs="仿宋_GB2312" w:hint="eastAsia"/>
          <w:color w:val="000000" w:themeColor="text1"/>
          <w:sz w:val="32"/>
          <w:szCs w:val="32"/>
        </w:rPr>
        <w:t>万元，公务用车运行维护费支出较上年增加</w:t>
      </w:r>
      <w:r w:rsidRPr="00106AB1">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万元，主要原因是</w:t>
      </w:r>
      <w:r>
        <w:rPr>
          <w:rFonts w:ascii="仿宋_GB2312" w:eastAsia="仿宋_GB2312" w:hAnsi="Times New Roman" w:cs="仿宋_GB2312" w:hint="eastAsia"/>
          <w:color w:val="000000" w:themeColor="text1"/>
          <w:sz w:val="32"/>
          <w:szCs w:val="32"/>
        </w:rPr>
        <w:t>本单位</w:t>
      </w:r>
      <w:r>
        <w:rPr>
          <w:rFonts w:ascii="仿宋_GB2312" w:eastAsia="仿宋_GB2312" w:hAnsi="Times New Roman" w:cs="仿宋_GB2312" w:hint="eastAsia"/>
          <w:color w:val="000000" w:themeColor="text1"/>
          <w:sz w:val="32"/>
          <w:szCs w:val="32"/>
        </w:rPr>
        <w:lastRenderedPageBreak/>
        <w:t>无公车</w:t>
      </w:r>
      <w:r>
        <w:rPr>
          <w:rFonts w:ascii="仿宋_GB2312" w:eastAsia="仿宋_GB2312" w:hAnsi="Times New Roman" w:cs="仿宋_GB2312" w:hint="eastAsia"/>
          <w:color w:val="000000" w:themeColor="text1"/>
          <w:sz w:val="32"/>
          <w:szCs w:val="32"/>
        </w:rPr>
        <w:t>运行维护费支出，财政拨款开支的公务用车保有量为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辆。</w:t>
      </w:r>
    </w:p>
    <w:p w:rsidR="009B60FF" w:rsidRDefault="002F75FD" w:rsidP="00CF0BF4">
      <w:pPr>
        <w:adjustRightInd w:val="0"/>
        <w:spacing w:line="600" w:lineRule="exact"/>
        <w:ind w:firstLine="600"/>
        <w:jc w:val="both"/>
        <w:rPr>
          <w:rFonts w:ascii="仿宋_GB2312" w:eastAsia="仿宋_GB2312" w:hAnsi="Times New Roman" w:cs="仿宋_GB2312"/>
          <w:color w:val="000000" w:themeColor="text1"/>
          <w:sz w:val="32"/>
          <w:szCs w:val="32"/>
        </w:rPr>
      </w:pPr>
      <w:r>
        <w:rPr>
          <w:rFonts w:ascii="仿宋_GB2312" w:eastAsia="仿宋_GB2312" w:hAnsi="Times New Roman" w:cs="仿宋_GB2312" w:hint="eastAsia"/>
          <w:b/>
          <w:color w:val="000000" w:themeColor="text1"/>
          <w:sz w:val="32"/>
          <w:szCs w:val="32"/>
        </w:rPr>
        <w:t>公务接待费支出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万元。其中：国内公务接待费</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万元，接待</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批次，共接待</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人次。主要用于</w:t>
      </w:r>
      <w:r>
        <w:rPr>
          <w:rFonts w:ascii="仿宋_GB2312" w:eastAsia="仿宋_GB2312" w:hAnsi="Times New Roman" w:cs="仿宋_GB2312" w:hint="eastAsia"/>
          <w:color w:val="000000" w:themeColor="text1"/>
          <w:sz w:val="32"/>
          <w:szCs w:val="32"/>
        </w:rPr>
        <w:t>本单位本年度未发生</w:t>
      </w:r>
      <w:r>
        <w:rPr>
          <w:rFonts w:ascii="仿宋_GB2312" w:eastAsia="仿宋_GB2312" w:hAnsi="Times New Roman" w:cs="仿宋_GB2312" w:hint="eastAsia"/>
          <w:color w:val="000000" w:themeColor="text1"/>
          <w:sz w:val="32"/>
          <w:szCs w:val="32"/>
        </w:rPr>
        <w:t>公务接待费支出。国（境）外接待费</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万元，接待</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批次，共接待</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人次。主要用于国（境）外接待费</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万元。较上年增加</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万元，主要原因是</w:t>
      </w:r>
      <w:r>
        <w:rPr>
          <w:rFonts w:ascii="仿宋_GB2312" w:eastAsia="仿宋_GB2312" w:hAnsi="Times New Roman" w:cs="仿宋_GB2312" w:hint="eastAsia"/>
          <w:color w:val="000000" w:themeColor="text1"/>
          <w:sz w:val="32"/>
          <w:szCs w:val="32"/>
        </w:rPr>
        <w:t>本单位不涉及</w:t>
      </w:r>
      <w:r>
        <w:rPr>
          <w:rFonts w:ascii="仿宋_GB2312" w:eastAsia="仿宋_GB2312" w:hAnsi="Times New Roman" w:cs="仿宋_GB2312" w:hint="eastAsia"/>
          <w:color w:val="000000" w:themeColor="text1"/>
          <w:sz w:val="32"/>
          <w:szCs w:val="32"/>
        </w:rPr>
        <w:t>国（境）外接待费</w:t>
      </w:r>
      <w:r>
        <w:rPr>
          <w:rFonts w:ascii="仿宋_GB2312" w:eastAsia="仿宋_GB2312" w:hAnsi="Times New Roman" w:cs="仿宋_GB2312" w:hint="eastAsia"/>
          <w:color w:val="000000" w:themeColor="text1"/>
          <w:sz w:val="32"/>
          <w:szCs w:val="32"/>
        </w:rPr>
        <w:t>支出。</w:t>
      </w:r>
    </w:p>
    <w:p w:rsidR="009B60FF" w:rsidRDefault="002F75FD" w:rsidP="00CF0BF4">
      <w:pPr>
        <w:adjustRightInd w:val="0"/>
        <w:spacing w:line="600" w:lineRule="exact"/>
        <w:ind w:firstLine="600"/>
        <w:jc w:val="both"/>
        <w:rPr>
          <w:rFonts w:ascii="Times New Roman" w:eastAsia="仿宋_GB2312" w:hAnsi="Times New Roman"/>
          <w:color w:val="000000" w:themeColor="text1"/>
          <w:sz w:val="32"/>
          <w:szCs w:val="32"/>
        </w:rPr>
      </w:pPr>
      <w:r>
        <w:rPr>
          <w:rFonts w:ascii="仿宋_GB2312" w:eastAsia="仿宋_GB2312" w:hAnsi="Times New Roman" w:cs="仿宋_GB2312" w:hint="eastAsia"/>
          <w:color w:val="000000" w:themeColor="text1"/>
          <w:sz w:val="32"/>
          <w:szCs w:val="32"/>
        </w:rPr>
        <w:t>三、预算绩效情况说明</w:t>
      </w:r>
    </w:p>
    <w:p w:rsidR="009B60FF" w:rsidRDefault="002F75FD" w:rsidP="00CF0BF4">
      <w:pPr>
        <w:adjustRightInd w:val="0"/>
        <w:spacing w:line="600" w:lineRule="exact"/>
        <w:ind w:firstLine="600"/>
        <w:jc w:val="both"/>
        <w:rPr>
          <w:rFonts w:ascii="Times New Roman" w:eastAsia="仿宋_GB2312" w:hAnsi="Times New Roman"/>
          <w:color w:val="000000" w:themeColor="text1"/>
          <w:sz w:val="32"/>
          <w:szCs w:val="32"/>
        </w:rPr>
      </w:pPr>
      <w:r>
        <w:rPr>
          <w:rFonts w:ascii="仿宋_GB2312" w:eastAsia="仿宋_GB2312" w:hAnsi="Times New Roman" w:cs="仿宋_GB2312" w:hint="eastAsia"/>
          <w:color w:val="000000" w:themeColor="text1"/>
          <w:sz w:val="32"/>
          <w:szCs w:val="32"/>
        </w:rPr>
        <w:t>（一）预算绩效管理工作开展情况</w:t>
      </w:r>
    </w:p>
    <w:p w:rsidR="009B60FF" w:rsidRDefault="002F75FD" w:rsidP="00CF0BF4">
      <w:pPr>
        <w:adjustRightInd w:val="0"/>
        <w:spacing w:line="600" w:lineRule="exact"/>
        <w:ind w:firstLine="600"/>
        <w:jc w:val="both"/>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根据预算绩效管理要求，我单位对</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年度一般公共预算项目支出全面开展绩效自评，其中，</w:t>
      </w:r>
      <w:proofErr w:type="gramStart"/>
      <w:r>
        <w:rPr>
          <w:rFonts w:ascii="仿宋_GB2312" w:eastAsia="仿宋_GB2312" w:hAnsi="Times New Roman" w:cs="仿宋_GB2312" w:hint="eastAsia"/>
          <w:color w:val="000000"/>
          <w:sz w:val="32"/>
          <w:szCs w:val="32"/>
        </w:rPr>
        <w:t>一级项目</w:t>
      </w:r>
      <w:proofErr w:type="gramEnd"/>
      <w:r>
        <w:rPr>
          <w:rFonts w:ascii="仿宋_GB2312" w:eastAsia="仿宋_GB2312" w:hAnsi="Times New Roman" w:cs="仿宋_GB2312" w:hint="eastAsia"/>
          <w:color w:val="000000"/>
          <w:sz w:val="32"/>
          <w:szCs w:val="32"/>
        </w:rPr>
        <w:t>1</w:t>
      </w:r>
      <w:r>
        <w:rPr>
          <w:rFonts w:ascii="仿宋_GB2312" w:eastAsia="仿宋_GB2312" w:hAnsi="Times New Roman" w:cs="仿宋_GB2312" w:hint="eastAsia"/>
          <w:color w:val="000000"/>
          <w:sz w:val="32"/>
          <w:szCs w:val="32"/>
        </w:rPr>
        <w:t>个，共涉及资金</w:t>
      </w:r>
      <w:r>
        <w:rPr>
          <w:rFonts w:ascii="仿宋_GB2312" w:eastAsia="仿宋_GB2312" w:hAnsi="Times New Roman" w:cs="仿宋_GB2312" w:hint="eastAsia"/>
          <w:color w:val="000000"/>
          <w:sz w:val="32"/>
          <w:szCs w:val="32"/>
        </w:rPr>
        <w:t xml:space="preserve"> 20</w:t>
      </w:r>
      <w:r>
        <w:rPr>
          <w:rFonts w:ascii="仿宋_GB2312" w:eastAsia="仿宋_GB2312" w:hAnsi="Times New Roman" w:cs="仿宋_GB2312" w:hint="eastAsia"/>
          <w:color w:val="000000"/>
          <w:sz w:val="32"/>
          <w:szCs w:val="32"/>
        </w:rPr>
        <w:t>万元，占一般公共预算项目支出总额的</w:t>
      </w:r>
      <w:r>
        <w:rPr>
          <w:rFonts w:ascii="仿宋_GB2312" w:eastAsia="仿宋_GB2312" w:hAnsi="Times New Roman" w:cs="仿宋_GB2312" w:hint="eastAsia"/>
          <w:color w:val="000000"/>
          <w:sz w:val="32"/>
          <w:szCs w:val="32"/>
        </w:rPr>
        <w:t>100%</w:t>
      </w:r>
      <w:r>
        <w:rPr>
          <w:rFonts w:ascii="仿宋_GB2312" w:eastAsia="仿宋_GB2312" w:hAnsi="Times New Roman" w:cs="仿宋_GB2312" w:hint="eastAsia"/>
          <w:color w:val="000000"/>
          <w:sz w:val="32"/>
          <w:szCs w:val="32"/>
        </w:rPr>
        <w:t>；</w:t>
      </w:r>
      <w:r>
        <w:rPr>
          <w:rFonts w:ascii="仿宋" w:eastAsia="仿宋" w:hAnsi="仿宋" w:hint="eastAsia"/>
          <w:sz w:val="32"/>
          <w:szCs w:val="32"/>
        </w:rPr>
        <w:t>不涉及政府性基金项目。</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（二）部门决算</w:t>
      </w:r>
      <w:proofErr w:type="gramStart"/>
      <w:r>
        <w:rPr>
          <w:rFonts w:ascii="仿宋_GB2312" w:eastAsia="仿宋_GB2312" w:hAnsi="Times New Roman" w:cs="仿宋_GB2312" w:hint="eastAsia"/>
          <w:color w:val="000000"/>
          <w:sz w:val="32"/>
          <w:szCs w:val="32"/>
        </w:rPr>
        <w:t>中项目</w:t>
      </w:r>
      <w:proofErr w:type="gramEnd"/>
      <w:r>
        <w:rPr>
          <w:rFonts w:ascii="仿宋_GB2312" w:eastAsia="仿宋_GB2312" w:hAnsi="Times New Roman" w:cs="仿宋_GB2312" w:hint="eastAsia"/>
          <w:color w:val="000000"/>
          <w:sz w:val="32"/>
          <w:szCs w:val="32"/>
        </w:rPr>
        <w:t>绩效自评结果</w:t>
      </w:r>
    </w:p>
    <w:p w:rsidR="009B60FF" w:rsidRDefault="002F75FD" w:rsidP="00CF0BF4">
      <w:pPr>
        <w:adjustRightInd w:val="0"/>
        <w:spacing w:line="600" w:lineRule="exact"/>
        <w:ind w:firstLine="600"/>
        <w:jc w:val="both"/>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我单位今年在部门决算中反映党的建设、意识形态、改革调研工作经费</w:t>
      </w:r>
      <w:r>
        <w:rPr>
          <w:rFonts w:ascii="仿宋_GB2312" w:eastAsia="仿宋_GB2312" w:hAnsi="Times New Roman" w:cs="仿宋_GB2312" w:hint="eastAsia"/>
          <w:color w:val="000000"/>
          <w:sz w:val="32"/>
          <w:szCs w:val="32"/>
        </w:rPr>
        <w:t xml:space="preserve">1 </w:t>
      </w:r>
      <w:proofErr w:type="gramStart"/>
      <w:r>
        <w:rPr>
          <w:rFonts w:ascii="仿宋_GB2312" w:eastAsia="仿宋_GB2312" w:hAnsi="Times New Roman" w:cs="仿宋_GB2312" w:hint="eastAsia"/>
          <w:color w:val="000000"/>
          <w:sz w:val="32"/>
          <w:szCs w:val="32"/>
        </w:rPr>
        <w:t>个</w:t>
      </w:r>
      <w:proofErr w:type="gramEnd"/>
      <w:r>
        <w:rPr>
          <w:rFonts w:ascii="仿宋_GB2312" w:eastAsia="仿宋_GB2312" w:hAnsi="Times New Roman" w:cs="仿宋_GB2312" w:hint="eastAsia"/>
          <w:color w:val="000000"/>
          <w:sz w:val="32"/>
          <w:szCs w:val="32"/>
        </w:rPr>
        <w:t>一般公共预算项目的绩效自评结果。</w:t>
      </w:r>
    </w:p>
    <w:p w:rsidR="009B60FF" w:rsidRDefault="002F75FD" w:rsidP="00CF0BF4">
      <w:pPr>
        <w:adjustRightInd w:val="0"/>
        <w:spacing w:line="600" w:lineRule="exact"/>
        <w:ind w:firstLine="600"/>
        <w:jc w:val="both"/>
        <w:rPr>
          <w:rFonts w:ascii="仿宋_GB2312" w:eastAsia="仿宋_GB2312" w:hAnsi="Times New Roman" w:cs="仿宋_GB2312"/>
          <w:color w:val="000000"/>
          <w:sz w:val="32"/>
          <w:szCs w:val="32"/>
        </w:rPr>
      </w:pPr>
      <w:r>
        <w:rPr>
          <w:rFonts w:ascii="仿宋" w:eastAsia="仿宋" w:hAnsi="仿宋" w:hint="eastAsia"/>
          <w:sz w:val="32"/>
          <w:szCs w:val="32"/>
        </w:rPr>
        <w:t>本单位</w:t>
      </w:r>
      <w:r>
        <w:rPr>
          <w:rFonts w:ascii="仿宋" w:eastAsia="仿宋" w:hAnsi="仿宋" w:hint="eastAsia"/>
          <w:sz w:val="32"/>
          <w:szCs w:val="32"/>
        </w:rPr>
        <w:t>2020</w:t>
      </w:r>
      <w:r>
        <w:rPr>
          <w:rFonts w:ascii="仿宋" w:eastAsia="仿宋" w:hAnsi="仿宋" w:hint="eastAsia"/>
          <w:sz w:val="32"/>
          <w:szCs w:val="32"/>
        </w:rPr>
        <w:t>年度不涉及部门评价的重点项目。</w:t>
      </w:r>
    </w:p>
    <w:p w:rsidR="009B60FF" w:rsidRDefault="002F75FD" w:rsidP="00CF0BF4">
      <w:pPr>
        <w:spacing w:line="600" w:lineRule="exact"/>
        <w:ind w:firstLineChars="200" w:firstLine="640"/>
        <w:jc w:val="both"/>
        <w:rPr>
          <w:rFonts w:ascii="仿宋_GB2312" w:eastAsia="仿宋_GB2312" w:hAnsi="Times New Roman" w:cs="仿宋_GB2312"/>
          <w:color w:val="000000"/>
          <w:sz w:val="32"/>
          <w:szCs w:val="32"/>
        </w:rPr>
      </w:pPr>
      <w:r>
        <w:rPr>
          <w:rFonts w:ascii="仿宋" w:eastAsia="仿宋" w:hAnsi="仿宋" w:hint="eastAsia"/>
          <w:sz w:val="32"/>
          <w:szCs w:val="32"/>
        </w:rPr>
        <w:t>党的建设、意识形态、改革调研项目自评综述：</w:t>
      </w:r>
      <w:r>
        <w:rPr>
          <w:rFonts w:ascii="仿宋_GB2312" w:eastAsia="仿宋_GB2312" w:hAnsi="Times New Roman" w:cs="仿宋_GB2312" w:hint="eastAsia"/>
          <w:color w:val="000000"/>
          <w:sz w:val="32"/>
          <w:szCs w:val="32"/>
        </w:rPr>
        <w:t>根据年初设定的绩效目标，项目自评得分</w:t>
      </w:r>
      <w:r>
        <w:rPr>
          <w:rFonts w:ascii="仿宋_GB2312" w:eastAsia="仿宋_GB2312" w:hAnsi="Times New Roman" w:cs="仿宋_GB2312" w:hint="eastAsia"/>
          <w:color w:val="000000"/>
          <w:sz w:val="32"/>
          <w:szCs w:val="32"/>
        </w:rPr>
        <w:t>86</w:t>
      </w:r>
      <w:r>
        <w:rPr>
          <w:rFonts w:ascii="仿宋_GB2312" w:eastAsia="仿宋_GB2312" w:hAnsi="Times New Roman" w:cs="仿宋_GB2312" w:hint="eastAsia"/>
          <w:color w:val="000000"/>
          <w:sz w:val="32"/>
          <w:szCs w:val="32"/>
        </w:rPr>
        <w:t>分。全年预算数为</w:t>
      </w:r>
      <w:r>
        <w:rPr>
          <w:rFonts w:ascii="仿宋_GB2312" w:eastAsia="仿宋_GB2312" w:hAnsi="Times New Roman" w:cs="仿宋_GB2312" w:hint="eastAsia"/>
          <w:color w:val="000000"/>
          <w:sz w:val="32"/>
          <w:szCs w:val="32"/>
        </w:rPr>
        <w:t>20</w:t>
      </w:r>
      <w:r>
        <w:rPr>
          <w:rFonts w:ascii="仿宋_GB2312" w:eastAsia="仿宋_GB2312" w:hAnsi="Times New Roman" w:cs="仿宋_GB2312" w:hint="eastAsia"/>
          <w:color w:val="000000"/>
          <w:sz w:val="32"/>
          <w:szCs w:val="32"/>
        </w:rPr>
        <w:t>万元，执行数为</w:t>
      </w:r>
      <w:r>
        <w:rPr>
          <w:rFonts w:ascii="仿宋_GB2312" w:eastAsia="仿宋_GB2312" w:hAnsi="Times New Roman" w:cs="仿宋_GB2312" w:hint="eastAsia"/>
          <w:color w:val="000000"/>
          <w:sz w:val="32"/>
          <w:szCs w:val="32"/>
        </w:rPr>
        <w:t>12.31</w:t>
      </w:r>
      <w:r>
        <w:rPr>
          <w:rFonts w:ascii="仿宋_GB2312" w:eastAsia="仿宋_GB2312" w:hAnsi="Times New Roman" w:cs="仿宋_GB2312" w:hint="eastAsia"/>
          <w:color w:val="000000"/>
          <w:sz w:val="32"/>
          <w:szCs w:val="32"/>
        </w:rPr>
        <w:t>万元，完成预算的</w:t>
      </w:r>
      <w:r>
        <w:rPr>
          <w:rFonts w:ascii="仿宋_GB2312" w:eastAsia="仿宋_GB2312" w:hAnsi="Times New Roman" w:cs="仿宋_GB2312" w:hint="eastAsia"/>
          <w:color w:val="000000"/>
          <w:sz w:val="32"/>
          <w:szCs w:val="32"/>
        </w:rPr>
        <w:t>61.55%</w:t>
      </w:r>
      <w:r>
        <w:rPr>
          <w:rFonts w:ascii="仿宋_GB2312" w:eastAsia="仿宋_GB2312" w:hAnsi="Times New Roman" w:cs="仿宋_GB2312" w:hint="eastAsia"/>
          <w:color w:val="000000"/>
          <w:sz w:val="32"/>
          <w:szCs w:val="32"/>
        </w:rPr>
        <w:t>。项目绩效目标完成情况：</w:t>
      </w:r>
      <w:r>
        <w:rPr>
          <w:rFonts w:ascii="仿宋_GB2312" w:eastAsia="仿宋_GB2312" w:hAnsi="仿宋_GB2312" w:cs="仿宋_GB2312" w:hint="eastAsia"/>
          <w:color w:val="000000"/>
          <w:sz w:val="32"/>
          <w:szCs w:val="32"/>
        </w:rPr>
        <w:t>建设科技档案室，组织退休老干部开展调研活动，订阅报刊杂志费，建设“书香单位”，参加</w:t>
      </w:r>
      <w:r>
        <w:rPr>
          <w:rFonts w:ascii="仿宋_GB2312" w:eastAsia="仿宋_GB2312" w:hAnsi="仿宋_GB2312" w:cs="仿宋_GB2312" w:hint="eastAsia"/>
          <w:color w:val="000000"/>
          <w:sz w:val="32"/>
          <w:szCs w:val="32"/>
        </w:rPr>
        <w:lastRenderedPageBreak/>
        <w:t>北京科博会、杨凌农高会、深圳高交会、“科技兴蒙”专项评审会，建立成果</w:t>
      </w:r>
      <w:proofErr w:type="gramStart"/>
      <w:r>
        <w:rPr>
          <w:rFonts w:ascii="仿宋_GB2312" w:eastAsia="仿宋_GB2312" w:hAnsi="仿宋_GB2312" w:cs="仿宋_GB2312" w:hint="eastAsia"/>
          <w:color w:val="000000"/>
          <w:sz w:val="32"/>
          <w:szCs w:val="32"/>
        </w:rPr>
        <w:t>所政府</w:t>
      </w:r>
      <w:proofErr w:type="gramEnd"/>
      <w:r>
        <w:rPr>
          <w:rFonts w:ascii="仿宋_GB2312" w:eastAsia="仿宋_GB2312" w:hAnsi="仿宋_GB2312" w:cs="仿宋_GB2312" w:hint="eastAsia"/>
          <w:color w:val="000000"/>
          <w:sz w:val="32"/>
          <w:szCs w:val="32"/>
        </w:rPr>
        <w:t>采购内部控制制度。</w:t>
      </w:r>
      <w:r>
        <w:rPr>
          <w:rFonts w:ascii="仿宋_GB2312" w:eastAsia="仿宋_GB2312" w:hAnsi="Times New Roman" w:cs="仿宋_GB2312" w:hint="eastAsia"/>
          <w:color w:val="000000"/>
          <w:sz w:val="32"/>
          <w:szCs w:val="32"/>
        </w:rPr>
        <w:t>发现的主要问题及原因：</w:t>
      </w:r>
      <w:r>
        <w:rPr>
          <w:rFonts w:ascii="仿宋_GB2312" w:eastAsia="仿宋_GB2312" w:hAnsi="仿宋_GB2312" w:cs="仿宋_GB2312" w:hint="eastAsia"/>
          <w:color w:val="000000"/>
          <w:sz w:val="32"/>
          <w:szCs w:val="32"/>
        </w:rPr>
        <w:t>项目支出计划不精准，预算执行率不高；未开展满意度调查。</w:t>
      </w:r>
      <w:r>
        <w:rPr>
          <w:rFonts w:ascii="仿宋_GB2312" w:eastAsia="仿宋_GB2312" w:hAnsi="Times New Roman" w:cs="仿宋_GB2312" w:hint="eastAsia"/>
          <w:color w:val="000000"/>
          <w:sz w:val="32"/>
          <w:szCs w:val="32"/>
        </w:rPr>
        <w:t>下一步改进措施：加强项目支出计划规划，精准填报绩效目标；及时开展满意度调查。</w:t>
      </w:r>
    </w:p>
    <w:p w:rsidR="009B60FF" w:rsidRDefault="009B60FF" w:rsidP="00CF0BF4">
      <w:pPr>
        <w:spacing w:line="600" w:lineRule="exact"/>
        <w:ind w:firstLineChars="200" w:firstLine="640"/>
        <w:jc w:val="both"/>
        <w:rPr>
          <w:rFonts w:ascii="仿宋_GB2312" w:eastAsia="仿宋_GB2312" w:hAnsi="Times New Roman" w:cs="仿宋_GB2312"/>
          <w:color w:val="000000"/>
          <w:sz w:val="32"/>
          <w:szCs w:val="32"/>
        </w:rPr>
      </w:pPr>
    </w:p>
    <w:tbl>
      <w:tblPr>
        <w:tblW w:w="9072" w:type="dxa"/>
        <w:tblInd w:w="-552" w:type="dxa"/>
        <w:tblLayout w:type="fixed"/>
        <w:tblCellMar>
          <w:top w:w="15" w:type="dxa"/>
          <w:left w:w="15" w:type="dxa"/>
          <w:bottom w:w="15" w:type="dxa"/>
          <w:right w:w="15" w:type="dxa"/>
        </w:tblCellMar>
        <w:tblLook w:val="04A0" w:firstRow="1" w:lastRow="0" w:firstColumn="1" w:lastColumn="0" w:noHBand="0" w:noVBand="1"/>
      </w:tblPr>
      <w:tblGrid>
        <w:gridCol w:w="851"/>
        <w:gridCol w:w="567"/>
        <w:gridCol w:w="278"/>
        <w:gridCol w:w="583"/>
        <w:gridCol w:w="581"/>
        <w:gridCol w:w="641"/>
        <w:gridCol w:w="590"/>
        <w:gridCol w:w="871"/>
        <w:gridCol w:w="850"/>
        <w:gridCol w:w="466"/>
        <w:gridCol w:w="369"/>
        <w:gridCol w:w="290"/>
        <w:gridCol w:w="529"/>
        <w:gridCol w:w="517"/>
        <w:gridCol w:w="1089"/>
      </w:tblGrid>
      <w:tr w:rsidR="009B60FF">
        <w:trPr>
          <w:trHeight w:val="23"/>
        </w:trPr>
        <w:tc>
          <w:tcPr>
            <w:tcW w:w="9072" w:type="dxa"/>
            <w:gridSpan w:val="15"/>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2779AE">
            <w:pPr>
              <w:jc w:val="center"/>
              <w:textAlignment w:val="center"/>
              <w:rPr>
                <w:b/>
                <w:color w:val="000000"/>
                <w:sz w:val="32"/>
                <w:szCs w:val="32"/>
              </w:rPr>
            </w:pPr>
            <w:r>
              <w:rPr>
                <w:rFonts w:cs="宋体" w:hint="eastAsia"/>
                <w:b/>
                <w:color w:val="000000"/>
                <w:sz w:val="32"/>
                <w:szCs w:val="32"/>
                <w:lang w:bidi="ar"/>
              </w:rPr>
              <w:t>项目支出绩效目标填报（自评）表</w:t>
            </w:r>
          </w:p>
        </w:tc>
      </w:tr>
      <w:tr w:rsidR="009B60FF">
        <w:trPr>
          <w:trHeight w:val="71"/>
        </w:trPr>
        <w:tc>
          <w:tcPr>
            <w:tcW w:w="9072" w:type="dxa"/>
            <w:gridSpan w:val="15"/>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2779AE">
            <w:pPr>
              <w:jc w:val="center"/>
              <w:textAlignment w:val="center"/>
              <w:rPr>
                <w:b/>
                <w:color w:val="000000"/>
                <w:sz w:val="22"/>
                <w:szCs w:val="22"/>
              </w:rPr>
            </w:pPr>
            <w:r>
              <w:rPr>
                <w:rFonts w:cs="宋体" w:hint="eastAsia"/>
                <w:b/>
                <w:color w:val="000000"/>
                <w:sz w:val="22"/>
                <w:szCs w:val="22"/>
                <w:lang w:bidi="ar"/>
              </w:rPr>
              <w:t>（</w:t>
            </w:r>
            <w:r>
              <w:rPr>
                <w:rFonts w:cs="宋体" w:hint="eastAsia"/>
                <w:b/>
                <w:color w:val="000000"/>
                <w:sz w:val="22"/>
                <w:szCs w:val="22"/>
                <w:lang w:bidi="ar"/>
              </w:rPr>
              <w:t xml:space="preserve"> 2020</w:t>
            </w:r>
            <w:r>
              <w:rPr>
                <w:rFonts w:cs="宋体" w:hint="eastAsia"/>
                <w:b/>
                <w:color w:val="000000"/>
                <w:sz w:val="22"/>
                <w:szCs w:val="22"/>
                <w:lang w:bidi="ar"/>
              </w:rPr>
              <w:t>年度）</w:t>
            </w:r>
          </w:p>
        </w:tc>
      </w:tr>
      <w:tr w:rsidR="009B60FF">
        <w:trPr>
          <w:trHeight w:val="23"/>
        </w:trPr>
        <w:tc>
          <w:tcPr>
            <w:tcW w:w="3501"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b/>
                <w:color w:val="000000"/>
                <w:sz w:val="18"/>
                <w:szCs w:val="18"/>
              </w:rPr>
            </w:pPr>
            <w:r>
              <w:rPr>
                <w:rFonts w:cs="宋体" w:hint="eastAsia"/>
                <w:b/>
                <w:color w:val="000000"/>
                <w:sz w:val="18"/>
                <w:szCs w:val="18"/>
                <w:lang w:bidi="ar"/>
              </w:rPr>
              <w:t>填报单位：</w:t>
            </w:r>
            <w:r>
              <w:rPr>
                <w:rFonts w:cs="宋体" w:hint="eastAsia"/>
                <w:b/>
                <w:color w:val="000000"/>
                <w:sz w:val="20"/>
                <w:szCs w:val="20"/>
                <w:lang w:bidi="ar"/>
              </w:rPr>
              <w:t>鄂尔多斯市科技成果管理所</w:t>
            </w:r>
          </w:p>
        </w:tc>
        <w:tc>
          <w:tcPr>
            <w:tcW w:w="2777"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b/>
                <w:color w:val="000000"/>
                <w:sz w:val="18"/>
                <w:szCs w:val="18"/>
              </w:rPr>
            </w:pPr>
            <w:r>
              <w:rPr>
                <w:rFonts w:cs="宋体" w:hint="eastAsia"/>
                <w:b/>
                <w:color w:val="000000"/>
                <w:sz w:val="18"/>
                <w:szCs w:val="18"/>
                <w:lang w:bidi="ar"/>
              </w:rPr>
              <w:t>联系人：刘晓琴</w:t>
            </w:r>
          </w:p>
        </w:tc>
        <w:tc>
          <w:tcPr>
            <w:tcW w:w="2794"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b/>
                <w:color w:val="000000"/>
                <w:sz w:val="18"/>
                <w:szCs w:val="18"/>
              </w:rPr>
            </w:pPr>
            <w:r>
              <w:rPr>
                <w:rFonts w:cs="宋体" w:hint="eastAsia"/>
                <w:b/>
                <w:color w:val="000000"/>
                <w:sz w:val="18"/>
                <w:szCs w:val="18"/>
                <w:lang w:bidi="ar"/>
              </w:rPr>
              <w:t>电话：</w:t>
            </w:r>
            <w:r>
              <w:rPr>
                <w:rFonts w:cs="宋体" w:hint="eastAsia"/>
                <w:b/>
                <w:color w:val="000000"/>
                <w:sz w:val="22"/>
                <w:szCs w:val="22"/>
                <w:lang w:bidi="ar"/>
              </w:rPr>
              <w:t>8589872</w:t>
            </w:r>
          </w:p>
        </w:tc>
      </w:tr>
      <w:tr w:rsidR="009B60FF">
        <w:trPr>
          <w:trHeight w:val="23"/>
        </w:trPr>
        <w:tc>
          <w:tcPr>
            <w:tcW w:w="1418"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项目名称</w:t>
            </w:r>
          </w:p>
        </w:tc>
        <w:tc>
          <w:tcPr>
            <w:tcW w:w="7654" w:type="dxa"/>
            <w:gridSpan w:val="1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党的建设、意识形态、改革调研工作经费</w:t>
            </w:r>
          </w:p>
        </w:tc>
      </w:tr>
      <w:tr w:rsidR="009B60FF">
        <w:trPr>
          <w:trHeight w:val="48"/>
        </w:trPr>
        <w:tc>
          <w:tcPr>
            <w:tcW w:w="1418"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主管部门</w:t>
            </w:r>
          </w:p>
        </w:tc>
        <w:tc>
          <w:tcPr>
            <w:tcW w:w="3544"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鄂尔多斯市科学技术局</w:t>
            </w:r>
          </w:p>
        </w:tc>
        <w:tc>
          <w:tcPr>
            <w:tcW w:w="131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实施单位</w:t>
            </w:r>
          </w:p>
        </w:tc>
        <w:tc>
          <w:tcPr>
            <w:tcW w:w="2794"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鄂尔多斯市科技成果管理所</w:t>
            </w:r>
          </w:p>
        </w:tc>
      </w:tr>
      <w:tr w:rsidR="009B60FF">
        <w:trPr>
          <w:trHeight w:val="540"/>
        </w:trPr>
        <w:tc>
          <w:tcPr>
            <w:tcW w:w="1418"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项目资金（万元）</w:t>
            </w:r>
          </w:p>
        </w:tc>
        <w:tc>
          <w:tcPr>
            <w:tcW w:w="144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64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年初预算数</w:t>
            </w:r>
          </w:p>
        </w:tc>
        <w:tc>
          <w:tcPr>
            <w:tcW w:w="146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全年预算数</w:t>
            </w:r>
          </w:p>
        </w:tc>
        <w:tc>
          <w:tcPr>
            <w:tcW w:w="131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全年执行数</w:t>
            </w:r>
          </w:p>
        </w:tc>
        <w:tc>
          <w:tcPr>
            <w:tcW w:w="65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分值</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执行率</w:t>
            </w:r>
          </w:p>
        </w:tc>
        <w:tc>
          <w:tcPr>
            <w:tcW w:w="1089"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得分</w:t>
            </w:r>
          </w:p>
        </w:tc>
      </w:tr>
      <w:tr w:rsidR="009B60FF">
        <w:trPr>
          <w:trHeight w:val="540"/>
        </w:trPr>
        <w:tc>
          <w:tcPr>
            <w:tcW w:w="1418"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44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年度资金总额</w:t>
            </w:r>
          </w:p>
        </w:tc>
        <w:tc>
          <w:tcPr>
            <w:tcW w:w="64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w:t>
            </w:r>
          </w:p>
        </w:tc>
        <w:tc>
          <w:tcPr>
            <w:tcW w:w="146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w:t>
            </w:r>
          </w:p>
        </w:tc>
        <w:tc>
          <w:tcPr>
            <w:tcW w:w="131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123108.2</w:t>
            </w:r>
          </w:p>
        </w:tc>
        <w:tc>
          <w:tcPr>
            <w:tcW w:w="65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61.55%</w:t>
            </w:r>
          </w:p>
        </w:tc>
        <w:tc>
          <w:tcPr>
            <w:tcW w:w="1089"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6</w:t>
            </w:r>
          </w:p>
        </w:tc>
      </w:tr>
      <w:tr w:rsidR="009B60FF">
        <w:trPr>
          <w:trHeight w:val="540"/>
        </w:trPr>
        <w:tc>
          <w:tcPr>
            <w:tcW w:w="1418"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44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其中：当年财政拨款</w:t>
            </w:r>
          </w:p>
        </w:tc>
        <w:tc>
          <w:tcPr>
            <w:tcW w:w="64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w:t>
            </w:r>
          </w:p>
        </w:tc>
        <w:tc>
          <w:tcPr>
            <w:tcW w:w="146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w:t>
            </w:r>
          </w:p>
        </w:tc>
        <w:tc>
          <w:tcPr>
            <w:tcW w:w="131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123108.2</w:t>
            </w:r>
          </w:p>
        </w:tc>
        <w:tc>
          <w:tcPr>
            <w:tcW w:w="65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61.55%</w:t>
            </w:r>
          </w:p>
        </w:tc>
        <w:tc>
          <w:tcPr>
            <w:tcW w:w="1089"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w:t>
            </w:r>
          </w:p>
        </w:tc>
      </w:tr>
      <w:tr w:rsidR="009B60FF">
        <w:trPr>
          <w:trHeight w:val="379"/>
        </w:trPr>
        <w:tc>
          <w:tcPr>
            <w:tcW w:w="1418"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44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 xml:space="preserve">  </w:t>
            </w:r>
            <w:r>
              <w:rPr>
                <w:rFonts w:cs="宋体" w:hint="eastAsia"/>
                <w:color w:val="000000"/>
                <w:sz w:val="18"/>
                <w:szCs w:val="18"/>
                <w:lang w:bidi="ar"/>
              </w:rPr>
              <w:t>其他资金</w:t>
            </w:r>
          </w:p>
        </w:tc>
        <w:tc>
          <w:tcPr>
            <w:tcW w:w="641" w:type="dxa"/>
            <w:tcBorders>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46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31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65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w:t>
            </w:r>
          </w:p>
        </w:tc>
        <w:tc>
          <w:tcPr>
            <w:tcW w:w="104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089"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w:t>
            </w:r>
          </w:p>
        </w:tc>
      </w:tr>
      <w:tr w:rsidR="009B60FF">
        <w:trPr>
          <w:trHeight w:val="664"/>
        </w:trPr>
        <w:tc>
          <w:tcPr>
            <w:tcW w:w="85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年度总体目标</w:t>
            </w:r>
          </w:p>
        </w:tc>
        <w:tc>
          <w:tcPr>
            <w:tcW w:w="411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预期目标</w:t>
            </w:r>
          </w:p>
        </w:tc>
        <w:tc>
          <w:tcPr>
            <w:tcW w:w="4110"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实际完成情况</w:t>
            </w:r>
          </w:p>
        </w:tc>
      </w:tr>
      <w:tr w:rsidR="009B60FF">
        <w:trPr>
          <w:trHeight w:val="683"/>
        </w:trPr>
        <w:tc>
          <w:tcPr>
            <w:tcW w:w="85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4111"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 xml:space="preserve"> </w:t>
            </w:r>
            <w:r>
              <w:rPr>
                <w:rStyle w:val="font51"/>
                <w:rFonts w:hint="default"/>
                <w:lang w:bidi="ar"/>
              </w:rPr>
              <w:t xml:space="preserve">   </w:t>
            </w:r>
            <w:r>
              <w:rPr>
                <w:rStyle w:val="font51"/>
                <w:rFonts w:hint="default"/>
                <w:lang w:bidi="ar"/>
              </w:rPr>
              <w:t>通过以党建为引领，加强意识形态宣传工作，加强科技调研考察学习力度，努力建设</w:t>
            </w:r>
            <w:r>
              <w:rPr>
                <w:rStyle w:val="font51"/>
                <w:rFonts w:hint="default"/>
                <w:lang w:bidi="ar"/>
              </w:rPr>
              <w:t>“</w:t>
            </w:r>
            <w:r>
              <w:rPr>
                <w:rStyle w:val="font51"/>
                <w:rFonts w:hint="default"/>
                <w:lang w:bidi="ar"/>
              </w:rPr>
              <w:t>书香</w:t>
            </w:r>
            <w:r>
              <w:rPr>
                <w:rStyle w:val="font51"/>
                <w:rFonts w:hint="default"/>
                <w:lang w:bidi="ar"/>
              </w:rPr>
              <w:t>”</w:t>
            </w:r>
            <w:r>
              <w:rPr>
                <w:rStyle w:val="font51"/>
                <w:rFonts w:hint="default"/>
                <w:lang w:bidi="ar"/>
              </w:rPr>
              <w:t>单位，提高职工整体文化科学等知识素养；做好标准化档案室环境建设工作，促进科技管理各项工作稳步发展。</w:t>
            </w:r>
          </w:p>
        </w:tc>
        <w:tc>
          <w:tcPr>
            <w:tcW w:w="4110"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 xml:space="preserve">    </w:t>
            </w:r>
            <w:r>
              <w:rPr>
                <w:rFonts w:cs="宋体" w:hint="eastAsia"/>
                <w:color w:val="000000"/>
                <w:sz w:val="18"/>
                <w:szCs w:val="18"/>
                <w:lang w:bidi="ar"/>
              </w:rPr>
              <w:t>建设科技档案室，组织退休老干部开展调研活动，订阅报刊杂志费，建设“书香单位”，参加北京科博会、杨凌农高会、深圳高交会、“科技兴蒙”专项评审会，建立成果</w:t>
            </w:r>
            <w:proofErr w:type="gramStart"/>
            <w:r>
              <w:rPr>
                <w:rFonts w:cs="宋体" w:hint="eastAsia"/>
                <w:color w:val="000000"/>
                <w:sz w:val="18"/>
                <w:szCs w:val="18"/>
                <w:lang w:bidi="ar"/>
              </w:rPr>
              <w:t>所政府</w:t>
            </w:r>
            <w:proofErr w:type="gramEnd"/>
            <w:r>
              <w:rPr>
                <w:rFonts w:cs="宋体" w:hint="eastAsia"/>
                <w:color w:val="000000"/>
                <w:sz w:val="18"/>
                <w:szCs w:val="18"/>
                <w:lang w:bidi="ar"/>
              </w:rPr>
              <w:t>采购内部控制制度。</w:t>
            </w:r>
          </w:p>
        </w:tc>
      </w:tr>
      <w:tr w:rsidR="009B60FF">
        <w:trPr>
          <w:trHeight w:val="381"/>
        </w:trPr>
        <w:tc>
          <w:tcPr>
            <w:tcW w:w="851" w:type="dxa"/>
            <w:vMerge w:val="restart"/>
            <w:tcBorders>
              <w:top w:val="single" w:sz="12" w:space="0" w:color="000000"/>
              <w:left w:val="single" w:sz="12" w:space="0" w:color="000000"/>
              <w:right w:val="single" w:sz="12" w:space="0" w:color="000000"/>
            </w:tcBorders>
            <w:shd w:val="clear" w:color="auto" w:fill="auto"/>
            <w:textDirection w:val="tbRlV"/>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绩效指标</w:t>
            </w:r>
          </w:p>
        </w:tc>
        <w:tc>
          <w:tcPr>
            <w:tcW w:w="84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一级指标</w:t>
            </w:r>
          </w:p>
        </w:tc>
        <w:tc>
          <w:tcPr>
            <w:tcW w:w="58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二级指标</w:t>
            </w:r>
          </w:p>
        </w:tc>
        <w:tc>
          <w:tcPr>
            <w:tcW w:w="1812"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三级指标</w:t>
            </w:r>
          </w:p>
        </w:tc>
        <w:tc>
          <w:tcPr>
            <w:tcW w:w="87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年度指标值</w:t>
            </w:r>
          </w:p>
        </w:tc>
        <w:tc>
          <w:tcPr>
            <w:tcW w:w="85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实际完成值</w:t>
            </w:r>
          </w:p>
        </w:tc>
        <w:tc>
          <w:tcPr>
            <w:tcW w:w="83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分值</w:t>
            </w:r>
          </w:p>
        </w:tc>
        <w:tc>
          <w:tcPr>
            <w:tcW w:w="819"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得分</w:t>
            </w:r>
          </w:p>
        </w:tc>
        <w:tc>
          <w:tcPr>
            <w:tcW w:w="160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偏差原因分析及改进措施</w:t>
            </w:r>
          </w:p>
        </w:tc>
      </w:tr>
      <w:tr w:rsidR="009B60FF">
        <w:trPr>
          <w:trHeight w:val="398"/>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871"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850"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835"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819"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606" w:type="dxa"/>
            <w:gridSpan w:val="2"/>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val="restart"/>
            <w:tcBorders>
              <w:top w:val="single" w:sz="12" w:space="0" w:color="000000"/>
              <w:left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产出指标（</w:t>
            </w:r>
            <w:r>
              <w:rPr>
                <w:rFonts w:cs="宋体" w:hint="eastAsia"/>
                <w:color w:val="000000"/>
                <w:sz w:val="18"/>
                <w:szCs w:val="18"/>
                <w:lang w:bidi="ar"/>
              </w:rPr>
              <w:t>50</w:t>
            </w:r>
            <w:r>
              <w:rPr>
                <w:rFonts w:cs="宋体" w:hint="eastAsia"/>
                <w:color w:val="000000"/>
                <w:sz w:val="18"/>
                <w:szCs w:val="18"/>
                <w:lang w:bidi="ar"/>
              </w:rPr>
              <w:t>分）</w:t>
            </w:r>
          </w:p>
        </w:tc>
        <w:tc>
          <w:tcPr>
            <w:tcW w:w="58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数量指标</w:t>
            </w:r>
          </w:p>
        </w:tc>
        <w:tc>
          <w:tcPr>
            <w:tcW w:w="1812" w:type="dxa"/>
            <w:gridSpan w:val="3"/>
            <w:tcBorders>
              <w:top w:val="single" w:sz="12" w:space="0" w:color="000000"/>
              <w:left w:val="single" w:sz="12" w:space="0" w:color="000000"/>
              <w:bottom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党建活动次数</w:t>
            </w:r>
          </w:p>
        </w:tc>
        <w:tc>
          <w:tcPr>
            <w:tcW w:w="87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5</w:t>
            </w:r>
            <w:r>
              <w:rPr>
                <w:rFonts w:cs="宋体" w:hint="eastAsia"/>
                <w:color w:val="000000"/>
                <w:sz w:val="18"/>
                <w:szCs w:val="18"/>
                <w:lang w:bidi="ar"/>
              </w:rPr>
              <w:t>次</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5</w:t>
            </w:r>
            <w:r>
              <w:rPr>
                <w:rFonts w:cs="宋体" w:hint="eastAsia"/>
                <w:color w:val="000000"/>
                <w:sz w:val="18"/>
                <w:szCs w:val="18"/>
                <w:lang w:bidi="ar"/>
              </w:rPr>
              <w:t>次</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5</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5</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98"/>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调研、考察活动次数</w:t>
            </w:r>
          </w:p>
        </w:tc>
        <w:tc>
          <w:tcPr>
            <w:tcW w:w="871" w:type="dxa"/>
            <w:tcBorders>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5</w:t>
            </w:r>
            <w:r>
              <w:rPr>
                <w:rFonts w:cs="宋体" w:hint="eastAsia"/>
                <w:color w:val="000000"/>
                <w:sz w:val="18"/>
                <w:szCs w:val="18"/>
                <w:lang w:bidi="ar"/>
              </w:rPr>
              <w:t>次</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5</w:t>
            </w:r>
            <w:r>
              <w:rPr>
                <w:rFonts w:cs="宋体" w:hint="eastAsia"/>
                <w:color w:val="000000"/>
                <w:sz w:val="18"/>
                <w:szCs w:val="18"/>
                <w:lang w:bidi="ar"/>
              </w:rPr>
              <w:t>次</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5</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5</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书香单位建设活动次数</w:t>
            </w:r>
          </w:p>
        </w:tc>
        <w:tc>
          <w:tcPr>
            <w:tcW w:w="871" w:type="dxa"/>
            <w:tcBorders>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r>
              <w:rPr>
                <w:rFonts w:cs="宋体" w:hint="eastAsia"/>
                <w:color w:val="000000"/>
                <w:sz w:val="18"/>
                <w:szCs w:val="18"/>
                <w:lang w:bidi="ar"/>
              </w:rPr>
              <w:t>次</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r>
              <w:rPr>
                <w:rFonts w:cs="宋体" w:hint="eastAsia"/>
                <w:color w:val="000000"/>
                <w:sz w:val="18"/>
                <w:szCs w:val="18"/>
                <w:lang w:bidi="ar"/>
              </w:rPr>
              <w:t>次</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标准科技档案室环境建设面积</w:t>
            </w:r>
          </w:p>
        </w:tc>
        <w:tc>
          <w:tcPr>
            <w:tcW w:w="871" w:type="dxa"/>
            <w:tcBorders>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80</w:t>
            </w:r>
            <w:r>
              <w:rPr>
                <w:rFonts w:cs="宋体" w:hint="eastAsia"/>
                <w:color w:val="000000"/>
                <w:sz w:val="18"/>
                <w:szCs w:val="18"/>
                <w:lang w:bidi="ar"/>
              </w:rPr>
              <w:t>平米</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80</w:t>
            </w:r>
            <w:r>
              <w:rPr>
                <w:rFonts w:cs="宋体" w:hint="eastAsia"/>
                <w:color w:val="000000"/>
                <w:sz w:val="18"/>
                <w:szCs w:val="18"/>
                <w:lang w:bidi="ar"/>
              </w:rPr>
              <w:t>平米</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委托第三方制订单位采购内部控制制度项目数</w:t>
            </w:r>
          </w:p>
        </w:tc>
        <w:tc>
          <w:tcPr>
            <w:tcW w:w="871" w:type="dxa"/>
            <w:tcBorders>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r>
              <w:rPr>
                <w:rFonts w:cs="宋体" w:hint="eastAsia"/>
                <w:color w:val="000000"/>
                <w:sz w:val="18"/>
                <w:szCs w:val="18"/>
                <w:lang w:bidi="ar"/>
              </w:rPr>
              <w:t>项</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r>
              <w:rPr>
                <w:rFonts w:cs="宋体" w:hint="eastAsia"/>
                <w:color w:val="000000"/>
                <w:sz w:val="18"/>
                <w:szCs w:val="18"/>
                <w:lang w:bidi="ar"/>
              </w:rPr>
              <w:t>项</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379"/>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委托代理记账周期数</w:t>
            </w:r>
          </w:p>
        </w:tc>
        <w:tc>
          <w:tcPr>
            <w:tcW w:w="871" w:type="dxa"/>
            <w:tcBorders>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12</w:t>
            </w:r>
            <w:r>
              <w:rPr>
                <w:rFonts w:cs="宋体" w:hint="eastAsia"/>
                <w:color w:val="000000"/>
                <w:sz w:val="18"/>
                <w:szCs w:val="18"/>
                <w:lang w:bidi="ar"/>
              </w:rPr>
              <w:t>月</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12</w:t>
            </w:r>
            <w:r>
              <w:rPr>
                <w:rFonts w:cs="宋体" w:hint="eastAsia"/>
                <w:color w:val="000000"/>
                <w:sz w:val="18"/>
                <w:szCs w:val="18"/>
                <w:lang w:bidi="ar"/>
              </w:rPr>
              <w:t>月</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质量指标</w:t>
            </w:r>
          </w:p>
        </w:tc>
        <w:tc>
          <w:tcPr>
            <w:tcW w:w="1812" w:type="dxa"/>
            <w:gridSpan w:val="3"/>
            <w:tcBorders>
              <w:top w:val="single" w:sz="12" w:space="0" w:color="000000"/>
              <w:left w:val="single" w:sz="12" w:space="0" w:color="000000"/>
              <w:bottom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党建活动完成率</w:t>
            </w:r>
          </w:p>
        </w:tc>
        <w:tc>
          <w:tcPr>
            <w:tcW w:w="871" w:type="dxa"/>
            <w:tcBorders>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100%</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100%</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96"/>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调研、考察活动完成</w:t>
            </w:r>
            <w:r>
              <w:rPr>
                <w:rFonts w:cs="宋体" w:hint="eastAsia"/>
                <w:color w:val="000000"/>
                <w:sz w:val="18"/>
                <w:szCs w:val="18"/>
                <w:lang w:bidi="ar"/>
              </w:rPr>
              <w:lastRenderedPageBreak/>
              <w:t>率</w:t>
            </w:r>
          </w:p>
        </w:tc>
        <w:tc>
          <w:tcPr>
            <w:tcW w:w="871" w:type="dxa"/>
            <w:tcBorders>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lastRenderedPageBreak/>
              <w:t>100%</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100%</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书香单位建设完成率</w:t>
            </w:r>
          </w:p>
        </w:tc>
        <w:tc>
          <w:tcPr>
            <w:tcW w:w="871" w:type="dxa"/>
            <w:tcBorders>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100%</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100%</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591"/>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标准科技档案室环境建设面积验收合格率</w:t>
            </w:r>
          </w:p>
        </w:tc>
        <w:tc>
          <w:tcPr>
            <w:tcW w:w="871" w:type="dxa"/>
            <w:tcBorders>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100%</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100%</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458"/>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委托第三方制订单位采购内部控制制度通过率</w:t>
            </w:r>
          </w:p>
        </w:tc>
        <w:tc>
          <w:tcPr>
            <w:tcW w:w="871" w:type="dxa"/>
            <w:tcBorders>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100%</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100%</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69"/>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委托代理记账周期数完成率</w:t>
            </w:r>
          </w:p>
        </w:tc>
        <w:tc>
          <w:tcPr>
            <w:tcW w:w="871" w:type="dxa"/>
            <w:tcBorders>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100%</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100%</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164"/>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val="restart"/>
            <w:tcBorders>
              <w:left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时效指标</w:t>
            </w: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党建活动完成时间</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2020</w:t>
            </w:r>
            <w:r>
              <w:rPr>
                <w:rFonts w:cs="宋体" w:hint="eastAsia"/>
                <w:color w:val="000000"/>
                <w:sz w:val="18"/>
                <w:szCs w:val="18"/>
                <w:lang w:bidi="ar"/>
              </w:rPr>
              <w:t>年</w:t>
            </w:r>
            <w:r>
              <w:rPr>
                <w:rFonts w:cs="宋体" w:hint="eastAsia"/>
                <w:color w:val="000000"/>
                <w:sz w:val="18"/>
                <w:szCs w:val="18"/>
                <w:lang w:bidi="ar"/>
              </w:rPr>
              <w:t>1-12</w:t>
            </w:r>
            <w:r>
              <w:rPr>
                <w:rFonts w:cs="宋体" w:hint="eastAsia"/>
                <w:color w:val="000000"/>
                <w:sz w:val="18"/>
                <w:szCs w:val="18"/>
                <w:lang w:bidi="ar"/>
              </w:rPr>
              <w:t>月</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2020</w:t>
            </w:r>
            <w:r>
              <w:rPr>
                <w:rFonts w:cs="宋体" w:hint="eastAsia"/>
                <w:color w:val="000000"/>
                <w:sz w:val="18"/>
                <w:szCs w:val="18"/>
                <w:lang w:bidi="ar"/>
              </w:rPr>
              <w:t>年</w:t>
            </w:r>
            <w:r>
              <w:rPr>
                <w:rFonts w:cs="宋体" w:hint="eastAsia"/>
                <w:color w:val="000000"/>
                <w:sz w:val="18"/>
                <w:szCs w:val="18"/>
                <w:lang w:bidi="ar"/>
              </w:rPr>
              <w:t>12</w:t>
            </w:r>
            <w:r>
              <w:rPr>
                <w:rFonts w:cs="宋体" w:hint="eastAsia"/>
                <w:color w:val="000000"/>
                <w:sz w:val="18"/>
                <w:szCs w:val="18"/>
                <w:lang w:bidi="ar"/>
              </w:rPr>
              <w:t>月</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97"/>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调研、考察活动完成时间</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2020</w:t>
            </w:r>
            <w:r>
              <w:rPr>
                <w:rFonts w:cs="宋体" w:hint="eastAsia"/>
                <w:color w:val="000000"/>
                <w:sz w:val="18"/>
                <w:szCs w:val="18"/>
                <w:lang w:bidi="ar"/>
              </w:rPr>
              <w:t>年</w:t>
            </w:r>
            <w:r>
              <w:rPr>
                <w:rFonts w:cs="宋体" w:hint="eastAsia"/>
                <w:color w:val="000000"/>
                <w:sz w:val="18"/>
                <w:szCs w:val="18"/>
                <w:lang w:bidi="ar"/>
              </w:rPr>
              <w:t>1-12</w:t>
            </w:r>
            <w:r>
              <w:rPr>
                <w:rFonts w:cs="宋体" w:hint="eastAsia"/>
                <w:color w:val="000000"/>
                <w:sz w:val="18"/>
                <w:szCs w:val="18"/>
                <w:lang w:bidi="ar"/>
              </w:rPr>
              <w:t>月</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2020</w:t>
            </w:r>
            <w:r>
              <w:rPr>
                <w:rFonts w:cs="宋体" w:hint="eastAsia"/>
                <w:color w:val="000000"/>
                <w:sz w:val="18"/>
                <w:szCs w:val="18"/>
                <w:lang w:bidi="ar"/>
              </w:rPr>
              <w:t>年</w:t>
            </w:r>
            <w:r>
              <w:rPr>
                <w:rFonts w:cs="宋体" w:hint="eastAsia"/>
                <w:color w:val="000000"/>
                <w:sz w:val="18"/>
                <w:szCs w:val="18"/>
                <w:lang w:bidi="ar"/>
              </w:rPr>
              <w:t>12</w:t>
            </w:r>
            <w:r>
              <w:rPr>
                <w:rFonts w:cs="宋体" w:hint="eastAsia"/>
                <w:color w:val="000000"/>
                <w:sz w:val="18"/>
                <w:szCs w:val="18"/>
                <w:lang w:bidi="ar"/>
              </w:rPr>
              <w:t>月</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书香单位建设活动完成时间</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2020</w:t>
            </w:r>
            <w:r>
              <w:rPr>
                <w:rFonts w:cs="宋体" w:hint="eastAsia"/>
                <w:color w:val="000000"/>
                <w:sz w:val="18"/>
                <w:szCs w:val="18"/>
                <w:lang w:bidi="ar"/>
              </w:rPr>
              <w:t>年</w:t>
            </w:r>
            <w:r>
              <w:rPr>
                <w:rFonts w:cs="宋体" w:hint="eastAsia"/>
                <w:color w:val="000000"/>
                <w:sz w:val="18"/>
                <w:szCs w:val="18"/>
                <w:lang w:bidi="ar"/>
              </w:rPr>
              <w:t>1-12</w:t>
            </w:r>
            <w:r>
              <w:rPr>
                <w:rFonts w:cs="宋体" w:hint="eastAsia"/>
                <w:color w:val="000000"/>
                <w:sz w:val="18"/>
                <w:szCs w:val="18"/>
                <w:lang w:bidi="ar"/>
              </w:rPr>
              <w:t>月</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2020</w:t>
            </w:r>
            <w:r>
              <w:rPr>
                <w:rFonts w:cs="宋体" w:hint="eastAsia"/>
                <w:color w:val="000000"/>
                <w:sz w:val="18"/>
                <w:szCs w:val="18"/>
                <w:lang w:bidi="ar"/>
              </w:rPr>
              <w:t>年</w:t>
            </w:r>
            <w:r>
              <w:rPr>
                <w:rFonts w:cs="宋体" w:hint="eastAsia"/>
                <w:color w:val="000000"/>
                <w:sz w:val="18"/>
                <w:szCs w:val="18"/>
                <w:lang w:bidi="ar"/>
              </w:rPr>
              <w:t>12</w:t>
            </w:r>
            <w:r>
              <w:rPr>
                <w:rFonts w:cs="宋体" w:hint="eastAsia"/>
                <w:color w:val="000000"/>
                <w:sz w:val="18"/>
                <w:szCs w:val="18"/>
                <w:lang w:bidi="ar"/>
              </w:rPr>
              <w:t>月</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标准档案室环境建设完成时间</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2020</w:t>
            </w:r>
            <w:r>
              <w:rPr>
                <w:rFonts w:cs="宋体" w:hint="eastAsia"/>
                <w:color w:val="000000"/>
                <w:sz w:val="18"/>
                <w:szCs w:val="18"/>
                <w:lang w:bidi="ar"/>
              </w:rPr>
              <w:t>年</w:t>
            </w:r>
            <w:r>
              <w:rPr>
                <w:rFonts w:cs="宋体" w:hint="eastAsia"/>
                <w:color w:val="000000"/>
                <w:sz w:val="18"/>
                <w:szCs w:val="18"/>
                <w:lang w:bidi="ar"/>
              </w:rPr>
              <w:t>1-12</w:t>
            </w:r>
            <w:r>
              <w:rPr>
                <w:rFonts w:cs="宋体" w:hint="eastAsia"/>
                <w:color w:val="000000"/>
                <w:sz w:val="18"/>
                <w:szCs w:val="18"/>
                <w:lang w:bidi="ar"/>
              </w:rPr>
              <w:t>月</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2020</w:t>
            </w:r>
            <w:r>
              <w:rPr>
                <w:rFonts w:cs="宋体" w:hint="eastAsia"/>
                <w:color w:val="000000"/>
                <w:sz w:val="18"/>
                <w:szCs w:val="18"/>
                <w:lang w:bidi="ar"/>
              </w:rPr>
              <w:t>年</w:t>
            </w:r>
            <w:r>
              <w:rPr>
                <w:rFonts w:cs="宋体" w:hint="eastAsia"/>
                <w:color w:val="000000"/>
                <w:sz w:val="18"/>
                <w:szCs w:val="18"/>
                <w:lang w:bidi="ar"/>
              </w:rPr>
              <w:t>12</w:t>
            </w:r>
            <w:r>
              <w:rPr>
                <w:rFonts w:cs="宋体" w:hint="eastAsia"/>
                <w:color w:val="000000"/>
                <w:sz w:val="18"/>
                <w:szCs w:val="18"/>
                <w:lang w:bidi="ar"/>
              </w:rPr>
              <w:t>月</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委托代理记账完成时间</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2020</w:t>
            </w:r>
            <w:r>
              <w:rPr>
                <w:rFonts w:cs="宋体" w:hint="eastAsia"/>
                <w:color w:val="000000"/>
                <w:sz w:val="18"/>
                <w:szCs w:val="18"/>
                <w:lang w:bidi="ar"/>
              </w:rPr>
              <w:t>年</w:t>
            </w:r>
            <w:r>
              <w:rPr>
                <w:rFonts w:cs="宋体" w:hint="eastAsia"/>
                <w:color w:val="000000"/>
                <w:sz w:val="18"/>
                <w:szCs w:val="18"/>
                <w:lang w:bidi="ar"/>
              </w:rPr>
              <w:t>1-12</w:t>
            </w:r>
            <w:r>
              <w:rPr>
                <w:rFonts w:cs="宋体" w:hint="eastAsia"/>
                <w:color w:val="000000"/>
                <w:sz w:val="18"/>
                <w:szCs w:val="18"/>
                <w:lang w:bidi="ar"/>
              </w:rPr>
              <w:t>月</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2020</w:t>
            </w:r>
            <w:r>
              <w:rPr>
                <w:rFonts w:cs="宋体" w:hint="eastAsia"/>
                <w:color w:val="000000"/>
                <w:sz w:val="18"/>
                <w:szCs w:val="18"/>
                <w:lang w:bidi="ar"/>
              </w:rPr>
              <w:t>年</w:t>
            </w:r>
            <w:r>
              <w:rPr>
                <w:rFonts w:cs="宋体" w:hint="eastAsia"/>
                <w:color w:val="000000"/>
                <w:sz w:val="18"/>
                <w:szCs w:val="18"/>
                <w:lang w:bidi="ar"/>
              </w:rPr>
              <w:t>12</w:t>
            </w:r>
            <w:r>
              <w:rPr>
                <w:rFonts w:cs="宋体" w:hint="eastAsia"/>
                <w:color w:val="000000"/>
                <w:sz w:val="18"/>
                <w:szCs w:val="18"/>
                <w:lang w:bidi="ar"/>
              </w:rPr>
              <w:t>月</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政府内部控制采购制度建设制订完成时间</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2020</w:t>
            </w:r>
            <w:r>
              <w:rPr>
                <w:rFonts w:cs="宋体" w:hint="eastAsia"/>
                <w:color w:val="000000"/>
                <w:sz w:val="18"/>
                <w:szCs w:val="18"/>
                <w:lang w:bidi="ar"/>
              </w:rPr>
              <w:t>年</w:t>
            </w:r>
            <w:r>
              <w:rPr>
                <w:rFonts w:cs="宋体" w:hint="eastAsia"/>
                <w:color w:val="000000"/>
                <w:sz w:val="18"/>
                <w:szCs w:val="18"/>
                <w:lang w:bidi="ar"/>
              </w:rPr>
              <w:t>1-12</w:t>
            </w:r>
            <w:r>
              <w:rPr>
                <w:rFonts w:cs="宋体" w:hint="eastAsia"/>
                <w:color w:val="000000"/>
                <w:sz w:val="18"/>
                <w:szCs w:val="18"/>
                <w:lang w:bidi="ar"/>
              </w:rPr>
              <w:t>月</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2020</w:t>
            </w:r>
            <w:r>
              <w:rPr>
                <w:rFonts w:cs="宋体" w:hint="eastAsia"/>
                <w:color w:val="000000"/>
                <w:sz w:val="18"/>
                <w:szCs w:val="18"/>
                <w:lang w:bidi="ar"/>
              </w:rPr>
              <w:t>年</w:t>
            </w:r>
            <w:r>
              <w:rPr>
                <w:rFonts w:cs="宋体" w:hint="eastAsia"/>
                <w:color w:val="000000"/>
                <w:sz w:val="18"/>
                <w:szCs w:val="18"/>
                <w:lang w:bidi="ar"/>
              </w:rPr>
              <w:t>12</w:t>
            </w:r>
            <w:r>
              <w:rPr>
                <w:rFonts w:cs="宋体" w:hint="eastAsia"/>
                <w:color w:val="000000"/>
                <w:sz w:val="18"/>
                <w:szCs w:val="18"/>
                <w:lang w:bidi="ar"/>
              </w:rPr>
              <w:t>月</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val="restart"/>
            <w:tcBorders>
              <w:top w:val="single" w:sz="12" w:space="0" w:color="000000"/>
              <w:left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成本指标</w:t>
            </w: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党建活动成本</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w:t>
            </w:r>
            <w:r>
              <w:rPr>
                <w:rStyle w:val="font51"/>
                <w:rFonts w:hint="default"/>
                <w:lang w:bidi="ar"/>
              </w:rPr>
              <w:t>1</w:t>
            </w:r>
            <w:r>
              <w:rPr>
                <w:rStyle w:val="font51"/>
                <w:rFonts w:hint="default"/>
                <w:lang w:bidi="ar"/>
              </w:rPr>
              <w:t>万元</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0.64</w:t>
            </w:r>
            <w:r>
              <w:rPr>
                <w:rFonts w:ascii="仿宋" w:eastAsia="仿宋" w:hAnsi="仿宋" w:cs="仿宋" w:hint="eastAsia"/>
                <w:color w:val="000000"/>
                <w:sz w:val="18"/>
                <w:szCs w:val="18"/>
                <w:lang w:bidi="ar"/>
              </w:rPr>
              <w:t>万元</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调研、考察活动完成成本</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w:t>
            </w:r>
            <w:r>
              <w:rPr>
                <w:rFonts w:ascii="仿宋" w:eastAsia="仿宋" w:hAnsi="仿宋" w:cs="仿宋" w:hint="eastAsia"/>
                <w:color w:val="000000"/>
                <w:sz w:val="18"/>
                <w:szCs w:val="18"/>
                <w:lang w:bidi="ar"/>
              </w:rPr>
              <w:t>4</w:t>
            </w:r>
            <w:r>
              <w:rPr>
                <w:rStyle w:val="font51"/>
                <w:rFonts w:hint="default"/>
                <w:lang w:bidi="ar"/>
              </w:rPr>
              <w:t>万元</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2.5</w:t>
            </w:r>
            <w:r>
              <w:rPr>
                <w:rFonts w:ascii="仿宋" w:eastAsia="仿宋" w:hAnsi="仿宋" w:cs="仿宋" w:hint="eastAsia"/>
                <w:color w:val="000000"/>
                <w:sz w:val="18"/>
                <w:szCs w:val="18"/>
                <w:lang w:bidi="ar"/>
              </w:rPr>
              <w:t>万元</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书香单位建设活动成本</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w:t>
            </w:r>
            <w:r>
              <w:rPr>
                <w:rStyle w:val="font51"/>
                <w:rFonts w:hint="default"/>
                <w:lang w:bidi="ar"/>
              </w:rPr>
              <w:t>1</w:t>
            </w:r>
            <w:r>
              <w:rPr>
                <w:rStyle w:val="font51"/>
                <w:rFonts w:hint="default"/>
                <w:lang w:bidi="ar"/>
              </w:rPr>
              <w:t>万元</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0.4</w:t>
            </w:r>
            <w:r>
              <w:rPr>
                <w:rFonts w:ascii="仿宋" w:eastAsia="仿宋" w:hAnsi="仿宋" w:cs="仿宋" w:hint="eastAsia"/>
                <w:color w:val="000000"/>
                <w:sz w:val="18"/>
                <w:szCs w:val="18"/>
                <w:lang w:bidi="ar"/>
              </w:rPr>
              <w:t>万元</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标准档案室环境建设成本</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w:t>
            </w:r>
            <w:r>
              <w:rPr>
                <w:rStyle w:val="font51"/>
                <w:rFonts w:hint="default"/>
                <w:lang w:bidi="ar"/>
              </w:rPr>
              <w:t>10</w:t>
            </w:r>
            <w:r>
              <w:rPr>
                <w:rStyle w:val="font51"/>
                <w:rFonts w:hint="default"/>
                <w:lang w:bidi="ar"/>
              </w:rPr>
              <w:t>万元</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7.92</w:t>
            </w:r>
            <w:r>
              <w:rPr>
                <w:rFonts w:ascii="仿宋" w:eastAsia="仿宋" w:hAnsi="仿宋" w:cs="仿宋" w:hint="eastAsia"/>
                <w:color w:val="000000"/>
                <w:sz w:val="18"/>
                <w:szCs w:val="18"/>
                <w:lang w:bidi="ar"/>
              </w:rPr>
              <w:t>万元</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2</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委托代理记账完成时间</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w:t>
            </w:r>
            <w:r>
              <w:rPr>
                <w:rStyle w:val="font51"/>
                <w:rFonts w:hint="default"/>
                <w:lang w:bidi="ar"/>
              </w:rPr>
              <w:t>1.1</w:t>
            </w:r>
            <w:r>
              <w:rPr>
                <w:rStyle w:val="font51"/>
                <w:rFonts w:hint="default"/>
                <w:lang w:bidi="ar"/>
              </w:rPr>
              <w:t>万元</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1.08</w:t>
            </w:r>
            <w:r>
              <w:rPr>
                <w:rFonts w:ascii="仿宋" w:eastAsia="仿宋" w:hAnsi="仿宋" w:cs="仿宋" w:hint="eastAsia"/>
                <w:color w:val="000000"/>
                <w:sz w:val="18"/>
                <w:szCs w:val="18"/>
                <w:lang w:bidi="ar"/>
              </w:rPr>
              <w:t>万元</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591"/>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583" w:type="dxa"/>
            <w:vMerge/>
            <w:tcBorders>
              <w:top w:val="single" w:sz="12" w:space="0" w:color="000000"/>
              <w:left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政府内部控制采购制度建设制订</w:t>
            </w:r>
            <w:r>
              <w:rPr>
                <w:rFonts w:cs="宋体" w:hint="eastAsia"/>
                <w:color w:val="000000"/>
                <w:sz w:val="18"/>
                <w:szCs w:val="18"/>
                <w:lang w:bidi="ar"/>
              </w:rPr>
              <w:t xml:space="preserve"> </w:t>
            </w:r>
            <w:r>
              <w:rPr>
                <w:rFonts w:cs="宋体" w:hint="eastAsia"/>
                <w:color w:val="000000"/>
                <w:sz w:val="18"/>
                <w:szCs w:val="18"/>
                <w:lang w:bidi="ar"/>
              </w:rPr>
              <w:t>成本</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w:t>
            </w:r>
            <w:r>
              <w:rPr>
                <w:rStyle w:val="font51"/>
                <w:rFonts w:hint="default"/>
                <w:lang w:bidi="ar"/>
              </w:rPr>
              <w:t>1.5</w:t>
            </w:r>
            <w:r>
              <w:rPr>
                <w:rStyle w:val="font51"/>
                <w:rFonts w:hint="default"/>
                <w:lang w:bidi="ar"/>
              </w:rPr>
              <w:t>万元</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1.5</w:t>
            </w:r>
            <w:r>
              <w:rPr>
                <w:rFonts w:ascii="仿宋" w:eastAsia="仿宋" w:hAnsi="仿宋" w:cs="仿宋" w:hint="eastAsia"/>
                <w:color w:val="000000"/>
                <w:sz w:val="18"/>
                <w:szCs w:val="18"/>
                <w:lang w:bidi="ar"/>
              </w:rPr>
              <w:t>万元</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2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效益指标（</w:t>
            </w:r>
            <w:r>
              <w:rPr>
                <w:rFonts w:cs="宋体" w:hint="eastAsia"/>
                <w:color w:val="000000"/>
                <w:sz w:val="18"/>
                <w:szCs w:val="18"/>
                <w:lang w:bidi="ar"/>
              </w:rPr>
              <w:t>30</w:t>
            </w:r>
            <w:r>
              <w:rPr>
                <w:rFonts w:cs="宋体" w:hint="eastAsia"/>
                <w:color w:val="000000"/>
                <w:sz w:val="18"/>
                <w:szCs w:val="18"/>
                <w:lang w:bidi="ar"/>
              </w:rPr>
              <w:t>分）</w:t>
            </w:r>
          </w:p>
        </w:tc>
        <w:tc>
          <w:tcPr>
            <w:tcW w:w="583" w:type="dxa"/>
            <w:tcBorders>
              <w:top w:val="single" w:sz="12" w:space="0" w:color="000000"/>
              <w:left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可持续影响指标</w:t>
            </w: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标准档案室建设标准化期限</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长期</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长期</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30</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30</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9B60FF" w:rsidP="00CF0BF4">
            <w:pPr>
              <w:jc w:val="both"/>
              <w:rPr>
                <w:color w:val="000000"/>
                <w:sz w:val="18"/>
                <w:szCs w:val="18"/>
              </w:rPr>
            </w:pPr>
          </w:p>
        </w:tc>
      </w:tr>
      <w:tr w:rsidR="009B60FF">
        <w:trPr>
          <w:trHeight w:val="103"/>
        </w:trPr>
        <w:tc>
          <w:tcPr>
            <w:tcW w:w="851" w:type="dxa"/>
            <w:vMerge/>
            <w:tcBorders>
              <w:top w:val="single" w:sz="12" w:space="0" w:color="000000"/>
              <w:left w:val="single" w:sz="12" w:space="0" w:color="000000"/>
              <w:right w:val="single" w:sz="12" w:space="0" w:color="000000"/>
            </w:tcBorders>
            <w:shd w:val="clear" w:color="auto" w:fill="auto"/>
            <w:textDirection w:val="tbRlV"/>
            <w:vAlign w:val="center"/>
          </w:tcPr>
          <w:p w:rsidR="009B60FF" w:rsidRDefault="009B60FF" w:rsidP="00CF0BF4">
            <w:pPr>
              <w:jc w:val="both"/>
              <w:rPr>
                <w:color w:val="000000"/>
                <w:sz w:val="18"/>
                <w:szCs w:val="18"/>
              </w:rPr>
            </w:pPr>
          </w:p>
        </w:tc>
        <w:tc>
          <w:tcPr>
            <w:tcW w:w="845" w:type="dxa"/>
            <w:gridSpan w:val="2"/>
            <w:tcBorders>
              <w:top w:val="single" w:sz="12" w:space="0" w:color="000000"/>
              <w:left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满意度指标（</w:t>
            </w:r>
            <w:r>
              <w:rPr>
                <w:rFonts w:cs="宋体" w:hint="eastAsia"/>
                <w:color w:val="000000"/>
                <w:sz w:val="18"/>
                <w:szCs w:val="18"/>
                <w:lang w:bidi="ar"/>
              </w:rPr>
              <w:t>10</w:t>
            </w:r>
            <w:r>
              <w:rPr>
                <w:rFonts w:cs="宋体" w:hint="eastAsia"/>
                <w:color w:val="000000"/>
                <w:sz w:val="18"/>
                <w:szCs w:val="18"/>
                <w:lang w:bidi="ar"/>
              </w:rPr>
              <w:t>分）</w:t>
            </w:r>
          </w:p>
        </w:tc>
        <w:tc>
          <w:tcPr>
            <w:tcW w:w="583" w:type="dxa"/>
            <w:tcBorders>
              <w:top w:val="single" w:sz="12" w:space="0" w:color="000000"/>
              <w:left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服务对象满意度指标</w:t>
            </w:r>
          </w:p>
        </w:tc>
        <w:tc>
          <w:tcPr>
            <w:tcW w:w="18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单位工作人员满意度</w:t>
            </w:r>
          </w:p>
        </w:tc>
        <w:tc>
          <w:tcPr>
            <w:tcW w:w="871"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rFonts w:ascii="仿宋" w:eastAsia="仿宋" w:hAnsi="仿宋" w:cs="仿宋"/>
                <w:color w:val="000000"/>
                <w:sz w:val="18"/>
                <w:szCs w:val="18"/>
              </w:rPr>
            </w:pPr>
            <w:r>
              <w:rPr>
                <w:rFonts w:ascii="仿宋" w:eastAsia="仿宋" w:hAnsi="仿宋" w:cs="仿宋" w:hint="eastAsia"/>
                <w:color w:val="000000"/>
                <w:sz w:val="18"/>
                <w:szCs w:val="18"/>
                <w:lang w:bidi="ar"/>
              </w:rPr>
              <w:t>90%</w:t>
            </w:r>
          </w:p>
        </w:tc>
        <w:tc>
          <w:tcPr>
            <w:tcW w:w="850" w:type="dxa"/>
            <w:tcBorders>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未进行满意度调查</w:t>
            </w:r>
          </w:p>
        </w:tc>
        <w:tc>
          <w:tcPr>
            <w:tcW w:w="83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10</w:t>
            </w:r>
          </w:p>
        </w:tc>
        <w:tc>
          <w:tcPr>
            <w:tcW w:w="81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0</w:t>
            </w:r>
          </w:p>
        </w:tc>
        <w:tc>
          <w:tcPr>
            <w:tcW w:w="160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未进行满意度调查；以后年度项目及时开展满意度调查。</w:t>
            </w:r>
          </w:p>
        </w:tc>
      </w:tr>
      <w:tr w:rsidR="009B60FF">
        <w:trPr>
          <w:trHeight w:val="437"/>
        </w:trPr>
        <w:tc>
          <w:tcPr>
            <w:tcW w:w="5812" w:type="dxa"/>
            <w:gridSpan w:val="9"/>
            <w:tcBorders>
              <w:top w:val="single" w:sz="12" w:space="0" w:color="000000"/>
              <w:left w:val="single" w:sz="12" w:space="0" w:color="000000"/>
              <w:bottom w:val="single" w:sz="12" w:space="0" w:color="000000"/>
              <w:right w:val="single" w:sz="12" w:space="0" w:color="000000"/>
            </w:tcBorders>
            <w:vAlign w:val="center"/>
          </w:tcPr>
          <w:p w:rsidR="009B60FF" w:rsidRDefault="002F75FD" w:rsidP="002F75FD">
            <w:pPr>
              <w:jc w:val="center"/>
              <w:textAlignment w:val="center"/>
              <w:rPr>
                <w:color w:val="000000"/>
                <w:sz w:val="18"/>
                <w:szCs w:val="18"/>
              </w:rPr>
            </w:pPr>
            <w:r>
              <w:rPr>
                <w:rFonts w:cs="宋体" w:hint="eastAsia"/>
                <w:color w:val="000000"/>
                <w:sz w:val="18"/>
                <w:szCs w:val="18"/>
                <w:lang w:bidi="ar"/>
              </w:rPr>
              <w:t>总分</w:t>
            </w:r>
          </w:p>
        </w:tc>
        <w:tc>
          <w:tcPr>
            <w:tcW w:w="835" w:type="dxa"/>
            <w:gridSpan w:val="2"/>
            <w:tcBorders>
              <w:top w:val="single" w:sz="12" w:space="0" w:color="000000"/>
              <w:left w:val="single" w:sz="12" w:space="0" w:color="000000"/>
              <w:bottom w:val="single" w:sz="12" w:space="0" w:color="000000"/>
              <w:right w:val="single" w:sz="12" w:space="0" w:color="000000"/>
            </w:tcBorders>
            <w:vAlign w:val="center"/>
          </w:tcPr>
          <w:p w:rsidR="009B60FF" w:rsidRDefault="002F75FD" w:rsidP="00CF0BF4">
            <w:pPr>
              <w:jc w:val="both"/>
              <w:rPr>
                <w:color w:val="000000"/>
                <w:sz w:val="18"/>
                <w:szCs w:val="18"/>
              </w:rPr>
            </w:pPr>
            <w:r>
              <w:rPr>
                <w:rFonts w:hint="eastAsia"/>
                <w:color w:val="000000"/>
                <w:sz w:val="18"/>
                <w:szCs w:val="18"/>
              </w:rPr>
              <w:t>100</w:t>
            </w:r>
          </w:p>
        </w:tc>
        <w:tc>
          <w:tcPr>
            <w:tcW w:w="819" w:type="dxa"/>
            <w:gridSpan w:val="2"/>
            <w:tcBorders>
              <w:top w:val="single" w:sz="12" w:space="0" w:color="000000"/>
              <w:left w:val="single" w:sz="12" w:space="0" w:color="000000"/>
              <w:bottom w:val="single" w:sz="12" w:space="0" w:color="000000"/>
              <w:right w:val="single" w:sz="12" w:space="0" w:color="000000"/>
            </w:tcBorders>
            <w:vAlign w:val="center"/>
          </w:tcPr>
          <w:p w:rsidR="009B60FF" w:rsidRDefault="002F75FD" w:rsidP="00CF0BF4">
            <w:pPr>
              <w:jc w:val="both"/>
              <w:textAlignment w:val="center"/>
              <w:rPr>
                <w:color w:val="000000"/>
                <w:sz w:val="18"/>
                <w:szCs w:val="18"/>
              </w:rPr>
            </w:pPr>
            <w:r>
              <w:rPr>
                <w:rFonts w:cs="宋体" w:hint="eastAsia"/>
                <w:color w:val="000000"/>
                <w:sz w:val="18"/>
                <w:szCs w:val="18"/>
                <w:lang w:bidi="ar"/>
              </w:rPr>
              <w:t>86</w:t>
            </w:r>
          </w:p>
        </w:tc>
        <w:tc>
          <w:tcPr>
            <w:tcW w:w="1606" w:type="dxa"/>
            <w:gridSpan w:val="2"/>
            <w:tcBorders>
              <w:top w:val="single" w:sz="12" w:space="0" w:color="000000"/>
              <w:left w:val="single" w:sz="12" w:space="0" w:color="000000"/>
              <w:bottom w:val="single" w:sz="12" w:space="0" w:color="000000"/>
              <w:right w:val="single" w:sz="12" w:space="0" w:color="000000"/>
            </w:tcBorders>
            <w:vAlign w:val="center"/>
          </w:tcPr>
          <w:p w:rsidR="009B60FF" w:rsidRDefault="009B60FF" w:rsidP="00CF0BF4">
            <w:pPr>
              <w:jc w:val="both"/>
              <w:rPr>
                <w:color w:val="000000"/>
                <w:sz w:val="18"/>
                <w:szCs w:val="18"/>
              </w:rPr>
            </w:pPr>
          </w:p>
        </w:tc>
      </w:tr>
    </w:tbl>
    <w:p w:rsidR="009B60FF" w:rsidRDefault="002F75FD" w:rsidP="00CF0BF4">
      <w:pPr>
        <w:adjustRightInd w:val="0"/>
        <w:spacing w:line="600" w:lineRule="exact"/>
        <w:ind w:firstLine="600"/>
        <w:jc w:val="both"/>
        <w:rPr>
          <w:rFonts w:ascii="仿宋_GB2312" w:eastAsia="仿宋_GB2312" w:hAnsi="Times New Roman" w:cs="仿宋_GB2312"/>
          <w:b/>
          <w:color w:val="000000"/>
          <w:sz w:val="32"/>
          <w:szCs w:val="32"/>
        </w:rPr>
      </w:pPr>
      <w:r>
        <w:rPr>
          <w:rFonts w:ascii="仿宋_GB2312" w:eastAsia="仿宋_GB2312" w:hAnsi="Times New Roman" w:cs="仿宋_GB2312" w:hint="eastAsia"/>
          <w:b/>
          <w:color w:val="000000"/>
          <w:sz w:val="32"/>
          <w:szCs w:val="32"/>
        </w:rPr>
        <w:t>（三）部门评价项目绩效评价结果。</w:t>
      </w:r>
    </w:p>
    <w:p w:rsidR="009B60FF" w:rsidRDefault="002F75FD" w:rsidP="00CF0BF4">
      <w:pPr>
        <w:adjustRightInd w:val="0"/>
        <w:spacing w:line="600" w:lineRule="exact"/>
        <w:ind w:firstLine="600"/>
        <w:jc w:val="both"/>
        <w:rPr>
          <w:rFonts w:ascii="仿宋_GB2312" w:eastAsia="仿宋_GB2312" w:hAnsi="Times New Roman" w:cs="仿宋_GB2312"/>
          <w:b/>
          <w:color w:val="000000"/>
          <w:sz w:val="32"/>
          <w:szCs w:val="32"/>
        </w:rPr>
      </w:pPr>
      <w:r>
        <w:rPr>
          <w:rFonts w:ascii="仿宋" w:eastAsia="仿宋" w:hAnsi="仿宋" w:hint="eastAsia"/>
          <w:sz w:val="32"/>
          <w:szCs w:val="32"/>
        </w:rPr>
        <w:t>本单位</w:t>
      </w:r>
      <w:r>
        <w:rPr>
          <w:rFonts w:ascii="仿宋" w:eastAsia="仿宋" w:hAnsi="仿宋" w:hint="eastAsia"/>
          <w:sz w:val="32"/>
          <w:szCs w:val="32"/>
        </w:rPr>
        <w:t>2020</w:t>
      </w:r>
      <w:r>
        <w:rPr>
          <w:rFonts w:ascii="仿宋" w:eastAsia="仿宋" w:hAnsi="仿宋" w:hint="eastAsia"/>
          <w:sz w:val="32"/>
          <w:szCs w:val="32"/>
        </w:rPr>
        <w:t>年度不涉及部门</w:t>
      </w:r>
      <w:bookmarkStart w:id="0" w:name="_GoBack"/>
      <w:bookmarkEnd w:id="0"/>
      <w:r>
        <w:rPr>
          <w:rFonts w:ascii="仿宋" w:eastAsia="仿宋" w:hAnsi="仿宋" w:hint="eastAsia"/>
          <w:sz w:val="32"/>
          <w:szCs w:val="32"/>
        </w:rPr>
        <w:t>评价的重点项目。</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四、其他重要事项的情况说明</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（一）机关运行经费支出情况</w:t>
      </w:r>
    </w:p>
    <w:p w:rsidR="009B60FF" w:rsidRDefault="002F75FD" w:rsidP="00CF0BF4">
      <w:pPr>
        <w:adjustRightInd w:val="0"/>
        <w:spacing w:line="600" w:lineRule="exact"/>
        <w:ind w:firstLine="600"/>
        <w:jc w:val="both"/>
        <w:rPr>
          <w:color w:val="000000"/>
        </w:rPr>
      </w:pPr>
      <w:r>
        <w:rPr>
          <w:rFonts w:ascii="仿宋_GB2312" w:eastAsia="仿宋_GB2312" w:hAnsi="Times New Roman" w:cs="仿宋_GB2312" w:hint="eastAsia"/>
          <w:color w:val="000000"/>
          <w:sz w:val="32"/>
          <w:szCs w:val="32"/>
        </w:rPr>
        <w:lastRenderedPageBreak/>
        <w:t>本单位</w:t>
      </w:r>
      <w:r>
        <w:rPr>
          <w:rFonts w:ascii="仿宋_GB2312" w:eastAsia="仿宋_GB2312" w:hAnsi="Times New Roman" w:cs="仿宋_GB2312" w:hint="eastAsia"/>
          <w:color w:val="000000"/>
          <w:sz w:val="32"/>
          <w:szCs w:val="32"/>
        </w:rPr>
        <w:t>2020</w:t>
      </w:r>
      <w:r>
        <w:rPr>
          <w:rFonts w:ascii="仿宋_GB2312" w:eastAsia="仿宋_GB2312" w:hAnsi="Times New Roman" w:cs="仿宋_GB2312" w:hint="eastAsia"/>
          <w:color w:val="000000"/>
          <w:sz w:val="32"/>
          <w:szCs w:val="32"/>
        </w:rPr>
        <w:t>年度机关运行经费支出</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万元，比</w:t>
      </w:r>
      <w:r>
        <w:rPr>
          <w:rFonts w:ascii="仿宋_GB2312" w:eastAsia="仿宋_GB2312" w:hAnsi="Times New Roman" w:cs="仿宋_GB2312" w:hint="eastAsia"/>
          <w:color w:val="000000"/>
          <w:sz w:val="32"/>
          <w:szCs w:val="32"/>
        </w:rPr>
        <w:t>2019</w:t>
      </w:r>
      <w:r>
        <w:rPr>
          <w:rFonts w:ascii="仿宋_GB2312" w:eastAsia="仿宋_GB2312" w:hAnsi="Times New Roman" w:cs="仿宋_GB2312" w:hint="eastAsia"/>
          <w:color w:val="000000"/>
          <w:sz w:val="32"/>
          <w:szCs w:val="32"/>
        </w:rPr>
        <w:t>年增加</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万元，增长</w:t>
      </w:r>
      <w:r>
        <w:rPr>
          <w:rFonts w:ascii="仿宋_GB2312" w:eastAsia="仿宋_GB2312" w:hAnsi="Times New Roman" w:cs="仿宋_GB2312" w:hint="eastAsia"/>
          <w:color w:val="000000"/>
          <w:sz w:val="32"/>
          <w:szCs w:val="32"/>
        </w:rPr>
        <w:t>0.00%</w:t>
      </w:r>
      <w:r>
        <w:rPr>
          <w:rFonts w:ascii="仿宋_GB2312" w:eastAsia="仿宋_GB2312" w:hAnsi="Times New Roman" w:cs="仿宋_GB2312" w:hint="eastAsia"/>
          <w:color w:val="000000"/>
          <w:sz w:val="32"/>
          <w:szCs w:val="32"/>
        </w:rPr>
        <w:t>。</w:t>
      </w:r>
    </w:p>
    <w:p w:rsidR="009B60FF" w:rsidRDefault="002F75FD" w:rsidP="00CF0BF4">
      <w:pPr>
        <w:snapToGrid w:val="0"/>
        <w:spacing w:line="600" w:lineRule="exact"/>
        <w:jc w:val="both"/>
        <w:rPr>
          <w:rFonts w:ascii="Times New Roman" w:eastAsia="仿宋_GB2312" w:hAnsi="Times New Roman"/>
          <w:color w:val="000000"/>
          <w:sz w:val="32"/>
          <w:szCs w:val="32"/>
        </w:rPr>
      </w:pPr>
      <w:r>
        <w:rPr>
          <w:rFonts w:ascii="仿宋_GB2312" w:eastAsia="仿宋_GB2312" w:cs="仿宋_GB2312" w:hint="eastAsia"/>
          <w:color w:val="000000"/>
          <w:sz w:val="32"/>
          <w:szCs w:val="32"/>
        </w:rPr>
        <w:t xml:space="preserve">    </w:t>
      </w:r>
      <w:r>
        <w:rPr>
          <w:rFonts w:ascii="仿宋_GB2312" w:eastAsia="仿宋_GB2312" w:cs="仿宋_GB2312" w:hint="eastAsia"/>
          <w:color w:val="000000"/>
          <w:sz w:val="32"/>
          <w:szCs w:val="32"/>
        </w:rPr>
        <w:t>本单位</w:t>
      </w:r>
      <w:r>
        <w:rPr>
          <w:rFonts w:ascii="仿宋_GB2312" w:eastAsia="仿宋_GB2312" w:cs="仿宋_GB2312" w:hint="eastAsia"/>
          <w:color w:val="000000"/>
          <w:sz w:val="32"/>
          <w:szCs w:val="32"/>
        </w:rPr>
        <w:t>2020</w:t>
      </w:r>
      <w:r>
        <w:rPr>
          <w:rFonts w:ascii="仿宋_GB2312" w:eastAsia="仿宋_GB2312" w:cs="仿宋_GB2312" w:hint="eastAsia"/>
          <w:color w:val="000000"/>
          <w:sz w:val="32"/>
          <w:szCs w:val="32"/>
        </w:rPr>
        <w:t>年度日常公用经费支出</w:t>
      </w:r>
      <w:r>
        <w:rPr>
          <w:rFonts w:ascii="仿宋_GB2312" w:eastAsia="仿宋_GB2312" w:cs="仿宋_GB2312" w:hint="eastAsia"/>
          <w:color w:val="000000"/>
          <w:sz w:val="32"/>
          <w:szCs w:val="32"/>
        </w:rPr>
        <w:t>27.56</w:t>
      </w:r>
      <w:r>
        <w:rPr>
          <w:rFonts w:ascii="仿宋_GB2312" w:eastAsia="仿宋_GB2312" w:cs="仿宋_GB2312" w:hint="eastAsia"/>
          <w:color w:val="000000"/>
          <w:sz w:val="32"/>
          <w:szCs w:val="32"/>
        </w:rPr>
        <w:t>万元，比</w:t>
      </w:r>
      <w:r>
        <w:rPr>
          <w:rFonts w:ascii="仿宋_GB2312" w:eastAsia="仿宋_GB2312" w:cs="仿宋_GB2312" w:hint="eastAsia"/>
          <w:color w:val="000000"/>
          <w:sz w:val="32"/>
          <w:szCs w:val="32"/>
        </w:rPr>
        <w:t>2019</w:t>
      </w:r>
      <w:r>
        <w:rPr>
          <w:rFonts w:ascii="仿宋_GB2312" w:eastAsia="仿宋_GB2312" w:cs="仿宋_GB2312" w:hint="eastAsia"/>
          <w:color w:val="000000"/>
          <w:sz w:val="32"/>
          <w:szCs w:val="32"/>
        </w:rPr>
        <w:t>年增加</w:t>
      </w:r>
      <w:r>
        <w:rPr>
          <w:rFonts w:ascii="仿宋_GB2312" w:eastAsia="仿宋_GB2312" w:cs="仿宋_GB2312" w:hint="eastAsia"/>
          <w:color w:val="000000"/>
          <w:sz w:val="32"/>
          <w:szCs w:val="32"/>
        </w:rPr>
        <w:t>15.21</w:t>
      </w:r>
      <w:r>
        <w:rPr>
          <w:rFonts w:ascii="仿宋_GB2312" w:eastAsia="仿宋_GB2312" w:cs="仿宋_GB2312" w:hint="eastAsia"/>
          <w:color w:val="000000"/>
          <w:sz w:val="32"/>
          <w:szCs w:val="32"/>
        </w:rPr>
        <w:t>万元，增长</w:t>
      </w:r>
      <w:r>
        <w:rPr>
          <w:rFonts w:ascii="仿宋_GB2312" w:eastAsia="仿宋_GB2312" w:cs="仿宋_GB2312" w:hint="eastAsia"/>
          <w:color w:val="000000"/>
          <w:sz w:val="32"/>
          <w:szCs w:val="32"/>
        </w:rPr>
        <w:t>123.20%</w:t>
      </w:r>
      <w:r>
        <w:rPr>
          <w:rFonts w:ascii="仿宋_GB2312" w:eastAsia="仿宋_GB2312" w:cs="仿宋_GB2312" w:hint="eastAsia"/>
          <w:color w:val="000000"/>
          <w:sz w:val="32"/>
          <w:szCs w:val="32"/>
        </w:rPr>
        <w:t>。主要原因是：</w:t>
      </w:r>
      <w:r>
        <w:rPr>
          <w:rFonts w:ascii="仿宋_GB2312" w:eastAsia="仿宋_GB2312" w:hAnsi="仿宋_GB2312" w:cs="仿宋_GB2312" w:hint="eastAsia"/>
          <w:color w:val="000000"/>
          <w:sz w:val="33"/>
          <w:szCs w:val="33"/>
          <w:shd w:val="clear" w:color="auto" w:fill="FFFFFF"/>
        </w:rPr>
        <w:t>本年支出中公用经费支出预决算差异率</w:t>
      </w:r>
      <w:r>
        <w:rPr>
          <w:rFonts w:ascii="仿宋_GB2312" w:eastAsia="仿宋_GB2312" w:hAnsi="仿宋_GB2312" w:cs="仿宋_GB2312" w:hint="eastAsia"/>
          <w:color w:val="000000"/>
          <w:sz w:val="33"/>
          <w:szCs w:val="33"/>
          <w:shd w:val="clear" w:color="auto" w:fill="FFFFFF"/>
        </w:rPr>
        <w:t>-35.37%</w:t>
      </w:r>
      <w:r>
        <w:rPr>
          <w:rFonts w:ascii="仿宋_GB2312" w:eastAsia="仿宋_GB2312" w:hAnsi="仿宋_GB2312" w:cs="仿宋_GB2312" w:hint="eastAsia"/>
          <w:color w:val="000000"/>
          <w:sz w:val="33"/>
          <w:szCs w:val="33"/>
          <w:shd w:val="clear" w:color="auto" w:fill="FFFFFF"/>
        </w:rPr>
        <w:t>，主要原因是增加了三项经费支出</w:t>
      </w:r>
      <w:r>
        <w:rPr>
          <w:rFonts w:ascii="仿宋_GB2312" w:eastAsia="仿宋_GB2312" w:hAnsi="仿宋_GB2312" w:cs="仿宋_GB2312" w:hint="eastAsia"/>
          <w:color w:val="000000"/>
          <w:sz w:val="33"/>
          <w:szCs w:val="33"/>
          <w:shd w:val="clear" w:color="auto" w:fill="FFFFFF"/>
        </w:rPr>
        <w:t>12.31</w:t>
      </w:r>
      <w:r>
        <w:rPr>
          <w:rFonts w:ascii="仿宋_GB2312" w:eastAsia="仿宋_GB2312" w:hAnsi="仿宋_GB2312" w:cs="仿宋_GB2312" w:hint="eastAsia"/>
          <w:color w:val="000000"/>
          <w:sz w:val="33"/>
          <w:szCs w:val="33"/>
          <w:shd w:val="clear" w:color="auto" w:fill="FFFFFF"/>
        </w:rPr>
        <w:t>万元，较上年增加了内控服务费和档案建设费支出。</w:t>
      </w:r>
    </w:p>
    <w:p w:rsidR="009B60FF" w:rsidRDefault="002F75FD" w:rsidP="00CF0BF4">
      <w:pPr>
        <w:numPr>
          <w:ilvl w:val="0"/>
          <w:numId w:val="2"/>
        </w:numPr>
        <w:adjustRightInd w:val="0"/>
        <w:spacing w:line="600" w:lineRule="exact"/>
        <w:ind w:firstLine="600"/>
        <w:jc w:val="both"/>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政府采购支出情况</w:t>
      </w:r>
    </w:p>
    <w:p w:rsidR="009B60FF" w:rsidRDefault="002F75FD" w:rsidP="00CF0BF4">
      <w:pPr>
        <w:adjustRightInd w:val="0"/>
        <w:spacing w:line="600" w:lineRule="exact"/>
        <w:ind w:firstLine="601"/>
        <w:jc w:val="both"/>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本单位</w:t>
      </w:r>
      <w:r>
        <w:rPr>
          <w:rFonts w:ascii="仿宋_GB2312" w:eastAsia="仿宋_GB2312" w:hAnsi="Times New Roman" w:cs="仿宋_GB2312" w:hint="eastAsia"/>
          <w:color w:val="000000" w:themeColor="text1"/>
          <w:sz w:val="32"/>
          <w:szCs w:val="32"/>
        </w:rPr>
        <w:t>2020</w:t>
      </w:r>
      <w:r>
        <w:rPr>
          <w:rFonts w:ascii="仿宋_GB2312" w:eastAsia="仿宋_GB2312" w:hAnsi="Times New Roman" w:cs="仿宋_GB2312" w:hint="eastAsia"/>
          <w:color w:val="000000" w:themeColor="text1"/>
          <w:sz w:val="32"/>
          <w:szCs w:val="32"/>
        </w:rPr>
        <w:t>年度政府采购支出合计</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万元，其中：政府采购货物支出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万元，比</w:t>
      </w:r>
      <w:r>
        <w:rPr>
          <w:rFonts w:ascii="仿宋_GB2312" w:eastAsia="仿宋_GB2312" w:hAnsi="Times New Roman" w:cs="仿宋_GB2312" w:hint="eastAsia"/>
          <w:color w:val="000000" w:themeColor="text1"/>
          <w:sz w:val="32"/>
          <w:szCs w:val="32"/>
        </w:rPr>
        <w:t>2019</w:t>
      </w:r>
      <w:r>
        <w:rPr>
          <w:rFonts w:ascii="仿宋_GB2312" w:eastAsia="仿宋_GB2312" w:hAnsi="Times New Roman" w:cs="仿宋_GB2312" w:hint="eastAsia"/>
          <w:color w:val="000000" w:themeColor="text1"/>
          <w:sz w:val="32"/>
          <w:szCs w:val="32"/>
        </w:rPr>
        <w:t>年增加</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万元，增长（降低）</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，主要原因是本单位</w:t>
      </w:r>
      <w:r>
        <w:rPr>
          <w:rFonts w:ascii="仿宋_GB2312" w:eastAsia="仿宋_GB2312" w:hAnsi="Times New Roman" w:cs="仿宋_GB2312" w:hint="eastAsia"/>
          <w:color w:val="000000" w:themeColor="text1"/>
          <w:sz w:val="32"/>
          <w:szCs w:val="32"/>
        </w:rPr>
        <w:t>2020</w:t>
      </w:r>
      <w:r>
        <w:rPr>
          <w:rFonts w:ascii="仿宋_GB2312" w:eastAsia="仿宋_GB2312" w:hAnsi="Times New Roman" w:cs="仿宋_GB2312" w:hint="eastAsia"/>
          <w:color w:val="000000" w:themeColor="text1"/>
          <w:sz w:val="32"/>
          <w:szCs w:val="32"/>
        </w:rPr>
        <w:t>年度</w:t>
      </w:r>
      <w:r>
        <w:rPr>
          <w:rFonts w:ascii="仿宋_GB2312" w:eastAsia="仿宋_GB2312" w:hAnsi="Times New Roman" w:cs="仿宋_GB2312" w:hint="eastAsia"/>
          <w:color w:val="000000" w:themeColor="text1"/>
          <w:sz w:val="32"/>
          <w:szCs w:val="32"/>
        </w:rPr>
        <w:t>无</w:t>
      </w:r>
      <w:r>
        <w:rPr>
          <w:rFonts w:ascii="仿宋_GB2312" w:eastAsia="仿宋_GB2312" w:hAnsi="Times New Roman" w:cs="仿宋_GB2312" w:hint="eastAsia"/>
          <w:color w:val="000000" w:themeColor="text1"/>
          <w:sz w:val="32"/>
          <w:szCs w:val="32"/>
        </w:rPr>
        <w:t>政府采购支出；政府采购工程支出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万元，比</w:t>
      </w:r>
      <w:r>
        <w:rPr>
          <w:rFonts w:ascii="仿宋_GB2312" w:eastAsia="仿宋_GB2312" w:hAnsi="Times New Roman" w:cs="仿宋_GB2312" w:hint="eastAsia"/>
          <w:color w:val="000000" w:themeColor="text1"/>
          <w:sz w:val="32"/>
          <w:szCs w:val="32"/>
        </w:rPr>
        <w:t>2019</w:t>
      </w:r>
      <w:r>
        <w:rPr>
          <w:rFonts w:ascii="仿宋_GB2312" w:eastAsia="仿宋_GB2312" w:hAnsi="Times New Roman" w:cs="仿宋_GB2312" w:hint="eastAsia"/>
          <w:color w:val="000000" w:themeColor="text1"/>
          <w:sz w:val="32"/>
          <w:szCs w:val="32"/>
        </w:rPr>
        <w:t>年增加</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万元，增长</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，主要原因是：本单位</w:t>
      </w:r>
      <w:r>
        <w:rPr>
          <w:rFonts w:ascii="仿宋_GB2312" w:eastAsia="仿宋_GB2312" w:hAnsi="Times New Roman" w:cs="仿宋_GB2312" w:hint="eastAsia"/>
          <w:color w:val="000000" w:themeColor="text1"/>
          <w:sz w:val="32"/>
          <w:szCs w:val="32"/>
        </w:rPr>
        <w:t>2020</w:t>
      </w:r>
      <w:r>
        <w:rPr>
          <w:rFonts w:ascii="仿宋_GB2312" w:eastAsia="仿宋_GB2312" w:hAnsi="Times New Roman" w:cs="仿宋_GB2312" w:hint="eastAsia"/>
          <w:color w:val="000000" w:themeColor="text1"/>
          <w:sz w:val="32"/>
          <w:szCs w:val="32"/>
        </w:rPr>
        <w:t>年度</w:t>
      </w:r>
      <w:r>
        <w:rPr>
          <w:rFonts w:ascii="仿宋_GB2312" w:eastAsia="仿宋_GB2312" w:hAnsi="Times New Roman" w:cs="仿宋_GB2312" w:hint="eastAsia"/>
          <w:color w:val="000000" w:themeColor="text1"/>
          <w:sz w:val="32"/>
          <w:szCs w:val="32"/>
        </w:rPr>
        <w:t>无</w:t>
      </w:r>
      <w:r>
        <w:rPr>
          <w:rFonts w:ascii="仿宋_GB2312" w:eastAsia="仿宋_GB2312" w:hAnsi="Times New Roman" w:cs="仿宋_GB2312" w:hint="eastAsia"/>
          <w:color w:val="000000" w:themeColor="text1"/>
          <w:sz w:val="32"/>
          <w:szCs w:val="32"/>
        </w:rPr>
        <w:t>政府采购工程；政府采购服务支出</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万元，比</w:t>
      </w:r>
      <w:r>
        <w:rPr>
          <w:rFonts w:ascii="仿宋_GB2312" w:eastAsia="仿宋_GB2312" w:hAnsi="Times New Roman" w:cs="仿宋_GB2312" w:hint="eastAsia"/>
          <w:color w:val="000000" w:themeColor="text1"/>
          <w:sz w:val="32"/>
          <w:szCs w:val="32"/>
        </w:rPr>
        <w:t>2019</w:t>
      </w:r>
      <w:r>
        <w:rPr>
          <w:rFonts w:ascii="仿宋_GB2312" w:eastAsia="仿宋_GB2312" w:hAnsi="Times New Roman" w:cs="仿宋_GB2312" w:hint="eastAsia"/>
          <w:color w:val="000000" w:themeColor="text1"/>
          <w:sz w:val="32"/>
          <w:szCs w:val="32"/>
        </w:rPr>
        <w:t>年增加</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万元，增长</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，主要原因是：本单位</w:t>
      </w:r>
      <w:r>
        <w:rPr>
          <w:rFonts w:ascii="仿宋_GB2312" w:eastAsia="仿宋_GB2312" w:hAnsi="Times New Roman" w:cs="仿宋_GB2312" w:hint="eastAsia"/>
          <w:color w:val="000000" w:themeColor="text1"/>
          <w:sz w:val="32"/>
          <w:szCs w:val="32"/>
        </w:rPr>
        <w:t>2020</w:t>
      </w:r>
      <w:r>
        <w:rPr>
          <w:rFonts w:ascii="仿宋_GB2312" w:eastAsia="仿宋_GB2312" w:hAnsi="Times New Roman" w:cs="仿宋_GB2312" w:hint="eastAsia"/>
          <w:color w:val="000000" w:themeColor="text1"/>
          <w:sz w:val="32"/>
          <w:szCs w:val="32"/>
        </w:rPr>
        <w:t>年度</w:t>
      </w:r>
      <w:r>
        <w:rPr>
          <w:rFonts w:ascii="仿宋_GB2312" w:eastAsia="仿宋_GB2312" w:hAnsi="Times New Roman" w:cs="仿宋_GB2312" w:hint="eastAsia"/>
          <w:color w:val="000000" w:themeColor="text1"/>
          <w:sz w:val="32"/>
          <w:szCs w:val="32"/>
        </w:rPr>
        <w:t>无</w:t>
      </w:r>
      <w:r>
        <w:rPr>
          <w:rFonts w:ascii="仿宋_GB2312" w:eastAsia="仿宋_GB2312" w:hAnsi="Times New Roman" w:cs="仿宋_GB2312" w:hint="eastAsia"/>
          <w:color w:val="000000" w:themeColor="text1"/>
          <w:sz w:val="32"/>
          <w:szCs w:val="32"/>
        </w:rPr>
        <w:t>政府采购服务）。授予中小企业合同金额</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万元，占政府采购支出合同总额的</w:t>
      </w:r>
      <w:r w:rsidR="006D61EC">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w:t>
      </w:r>
      <w:r>
        <w:rPr>
          <w:rFonts w:ascii="仿宋_GB2312" w:eastAsia="仿宋_GB2312" w:hAnsi="Times New Roman" w:cs="仿宋_GB2312" w:hint="eastAsia"/>
          <w:color w:val="000000" w:themeColor="text1"/>
          <w:sz w:val="32"/>
          <w:szCs w:val="32"/>
        </w:rPr>
        <w:t>。其中：授予小</w:t>
      </w:r>
      <w:proofErr w:type="gramStart"/>
      <w:r>
        <w:rPr>
          <w:rFonts w:ascii="仿宋_GB2312" w:eastAsia="仿宋_GB2312" w:hAnsi="Times New Roman" w:cs="仿宋_GB2312" w:hint="eastAsia"/>
          <w:color w:val="000000" w:themeColor="text1"/>
          <w:sz w:val="32"/>
          <w:szCs w:val="32"/>
        </w:rPr>
        <w:t>微企业</w:t>
      </w:r>
      <w:proofErr w:type="gramEnd"/>
      <w:r>
        <w:rPr>
          <w:rFonts w:ascii="仿宋_GB2312" w:eastAsia="仿宋_GB2312" w:hAnsi="Times New Roman" w:cs="仿宋_GB2312" w:hint="eastAsia"/>
          <w:color w:val="000000" w:themeColor="text1"/>
          <w:sz w:val="32"/>
          <w:szCs w:val="32"/>
        </w:rPr>
        <w:t>合同金额</w:t>
      </w:r>
      <w:r>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万元，占政府采购支出合同总额的</w:t>
      </w:r>
      <w:r w:rsidR="006D61EC">
        <w:rPr>
          <w:rFonts w:ascii="仿宋_GB2312" w:eastAsia="仿宋_GB2312" w:hAnsi="Times New Roman" w:cs="仿宋_GB2312" w:hint="eastAsia"/>
          <w:color w:val="000000" w:themeColor="text1"/>
          <w:sz w:val="32"/>
          <w:szCs w:val="32"/>
        </w:rPr>
        <w:t>0.00</w:t>
      </w:r>
      <w:r>
        <w:rPr>
          <w:rFonts w:ascii="仿宋_GB2312" w:eastAsia="仿宋_GB2312" w:hAnsi="Times New Roman" w:cs="仿宋_GB2312" w:hint="eastAsia"/>
          <w:color w:val="000000" w:themeColor="text1"/>
          <w:sz w:val="32"/>
          <w:szCs w:val="32"/>
        </w:rPr>
        <w:t>%</w:t>
      </w:r>
      <w:r>
        <w:rPr>
          <w:rFonts w:ascii="仿宋_GB2312" w:eastAsia="仿宋_GB2312" w:hAnsi="Times New Roman" w:cs="仿宋_GB2312" w:hint="eastAsia"/>
          <w:color w:val="000000" w:themeColor="text1"/>
          <w:sz w:val="32"/>
          <w:szCs w:val="32"/>
        </w:rPr>
        <w:t>。</w:t>
      </w:r>
    </w:p>
    <w:p w:rsidR="009B60FF" w:rsidRDefault="002F75FD" w:rsidP="00CF0BF4">
      <w:pPr>
        <w:adjustRightInd w:val="0"/>
        <w:spacing w:line="600" w:lineRule="exact"/>
        <w:ind w:firstLine="601"/>
        <w:jc w:val="both"/>
        <w:rPr>
          <w:rFonts w:ascii="Times New Roman" w:eastAsia="仿宋_GB2312" w:hAnsi="Times New Roman"/>
          <w:color w:val="000000" w:themeColor="text1"/>
          <w:sz w:val="32"/>
          <w:szCs w:val="32"/>
        </w:rPr>
      </w:pPr>
      <w:r>
        <w:rPr>
          <w:rFonts w:ascii="仿宋_GB2312" w:eastAsia="仿宋_GB2312" w:hAnsi="Times New Roman" w:cs="仿宋_GB2312" w:hint="eastAsia"/>
          <w:color w:val="000000" w:themeColor="text1"/>
          <w:sz w:val="32"/>
          <w:szCs w:val="32"/>
        </w:rPr>
        <w:t>（三）国有资产占用情况</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 w:eastAsia="仿宋" w:hAnsi="仿宋" w:hint="eastAsia"/>
          <w:sz w:val="32"/>
          <w:szCs w:val="32"/>
        </w:rPr>
        <w:t>截至</w:t>
      </w: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日，本单位共有车辆</w:t>
      </w:r>
      <w:r>
        <w:rPr>
          <w:rFonts w:ascii="仿宋" w:eastAsia="仿宋" w:hAnsi="仿宋" w:hint="eastAsia"/>
          <w:sz w:val="32"/>
          <w:szCs w:val="32"/>
        </w:rPr>
        <w:t>1</w:t>
      </w:r>
      <w:r>
        <w:rPr>
          <w:rFonts w:ascii="仿宋" w:eastAsia="仿宋" w:hAnsi="仿宋" w:hint="eastAsia"/>
          <w:sz w:val="32"/>
          <w:szCs w:val="32"/>
        </w:rPr>
        <w:t>辆。其中，副部（省）级及以上领导用车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hint="eastAsia"/>
          <w:sz w:val="32"/>
          <w:szCs w:val="32"/>
        </w:rPr>
        <w:t>,</w:t>
      </w:r>
      <w:r>
        <w:rPr>
          <w:rFonts w:ascii="仿宋" w:eastAsia="仿宋" w:hAnsi="仿宋" w:hint="eastAsia"/>
          <w:sz w:val="32"/>
          <w:szCs w:val="32"/>
        </w:rPr>
        <w:t>主要用于：本单位无副部（省）级及以上领导用车</w:t>
      </w:r>
      <w:r>
        <w:rPr>
          <w:rFonts w:ascii="仿宋" w:eastAsia="仿宋" w:hAnsi="仿宋" w:hint="eastAsia"/>
          <w:sz w:val="32"/>
          <w:szCs w:val="32"/>
        </w:rPr>
        <w:t>;</w:t>
      </w:r>
      <w:r>
        <w:rPr>
          <w:rFonts w:ascii="仿宋" w:eastAsia="仿宋" w:hAnsi="仿宋" w:hint="eastAsia"/>
          <w:sz w:val="32"/>
          <w:szCs w:val="32"/>
        </w:rPr>
        <w:t>主要领导干部用车</w:t>
      </w:r>
      <w:r>
        <w:rPr>
          <w:rFonts w:ascii="仿宋" w:eastAsia="仿宋" w:hAnsi="仿宋" w:hint="eastAsia"/>
          <w:sz w:val="32"/>
          <w:szCs w:val="32"/>
        </w:rPr>
        <w:t>0</w:t>
      </w:r>
      <w:r>
        <w:rPr>
          <w:rFonts w:ascii="仿宋" w:eastAsia="仿宋" w:hAnsi="仿宋" w:hint="eastAsia"/>
          <w:sz w:val="32"/>
          <w:szCs w:val="32"/>
        </w:rPr>
        <w:t>辆，主要用于：本单位无主要领导干部用车</w:t>
      </w:r>
      <w:r>
        <w:rPr>
          <w:rFonts w:ascii="仿宋" w:eastAsia="仿宋" w:hAnsi="仿宋" w:hint="eastAsia"/>
          <w:sz w:val="32"/>
          <w:szCs w:val="32"/>
        </w:rPr>
        <w:t>;</w:t>
      </w:r>
      <w:r>
        <w:rPr>
          <w:rFonts w:ascii="仿宋" w:eastAsia="仿宋" w:hAnsi="仿宋" w:hint="eastAsia"/>
          <w:sz w:val="32"/>
          <w:szCs w:val="32"/>
        </w:rPr>
        <w:t>机要通信用车</w:t>
      </w:r>
      <w:r>
        <w:rPr>
          <w:rFonts w:ascii="仿宋" w:eastAsia="仿宋" w:hAnsi="仿宋" w:hint="eastAsia"/>
          <w:sz w:val="32"/>
          <w:szCs w:val="32"/>
        </w:rPr>
        <w:t>0</w:t>
      </w:r>
      <w:r>
        <w:rPr>
          <w:rFonts w:ascii="仿宋" w:eastAsia="仿宋" w:hAnsi="仿宋" w:hint="eastAsia"/>
          <w:sz w:val="32"/>
          <w:szCs w:val="32"/>
        </w:rPr>
        <w:lastRenderedPageBreak/>
        <w:t>辆，主要用于：本单位</w:t>
      </w:r>
      <w:proofErr w:type="gramStart"/>
      <w:r>
        <w:rPr>
          <w:rFonts w:ascii="仿宋" w:eastAsia="仿宋" w:hAnsi="仿宋" w:hint="eastAsia"/>
          <w:sz w:val="32"/>
          <w:szCs w:val="32"/>
        </w:rPr>
        <w:t>无机要</w:t>
      </w:r>
      <w:proofErr w:type="gramEnd"/>
      <w:r>
        <w:rPr>
          <w:rFonts w:ascii="仿宋" w:eastAsia="仿宋" w:hAnsi="仿宋" w:hint="eastAsia"/>
          <w:sz w:val="32"/>
          <w:szCs w:val="32"/>
        </w:rPr>
        <w:t>通信用车</w:t>
      </w:r>
      <w:r>
        <w:rPr>
          <w:rFonts w:ascii="仿宋" w:eastAsia="仿宋" w:hAnsi="仿宋" w:hint="eastAsia"/>
          <w:sz w:val="32"/>
          <w:szCs w:val="32"/>
        </w:rPr>
        <w:t>;</w:t>
      </w:r>
      <w:r>
        <w:rPr>
          <w:rFonts w:ascii="仿宋" w:eastAsia="仿宋" w:hAnsi="仿宋" w:hint="eastAsia"/>
          <w:sz w:val="32"/>
          <w:szCs w:val="32"/>
        </w:rPr>
        <w:t>应急保障用车</w:t>
      </w:r>
      <w:r>
        <w:rPr>
          <w:rFonts w:ascii="仿宋" w:eastAsia="仿宋" w:hAnsi="仿宋" w:hint="eastAsia"/>
          <w:sz w:val="32"/>
          <w:szCs w:val="32"/>
        </w:rPr>
        <w:t>0</w:t>
      </w:r>
      <w:r>
        <w:rPr>
          <w:rFonts w:ascii="仿宋" w:eastAsia="仿宋" w:hAnsi="仿宋" w:hint="eastAsia"/>
          <w:sz w:val="32"/>
          <w:szCs w:val="32"/>
        </w:rPr>
        <w:t>辆，主要用于：本单位无应急保障用车</w:t>
      </w:r>
      <w:r>
        <w:rPr>
          <w:rFonts w:ascii="仿宋" w:eastAsia="仿宋" w:hAnsi="仿宋" w:hint="eastAsia"/>
          <w:sz w:val="32"/>
          <w:szCs w:val="32"/>
        </w:rPr>
        <w:t>;</w:t>
      </w:r>
      <w:r>
        <w:rPr>
          <w:rFonts w:ascii="仿宋" w:eastAsia="仿宋" w:hAnsi="仿宋" w:hint="eastAsia"/>
          <w:sz w:val="32"/>
          <w:szCs w:val="32"/>
        </w:rPr>
        <w:t>执法执勤用车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hint="eastAsia"/>
          <w:sz w:val="32"/>
          <w:szCs w:val="32"/>
        </w:rPr>
        <w:t>,</w:t>
      </w:r>
      <w:r>
        <w:rPr>
          <w:rFonts w:ascii="仿宋" w:eastAsia="仿宋" w:hAnsi="仿宋" w:hint="eastAsia"/>
          <w:sz w:val="32"/>
          <w:szCs w:val="32"/>
        </w:rPr>
        <w:t>主要用于：本单位</w:t>
      </w:r>
      <w:proofErr w:type="gramStart"/>
      <w:r>
        <w:rPr>
          <w:rFonts w:ascii="仿宋" w:eastAsia="仿宋" w:hAnsi="仿宋" w:hint="eastAsia"/>
          <w:sz w:val="32"/>
          <w:szCs w:val="32"/>
        </w:rPr>
        <w:t>无执法</w:t>
      </w:r>
      <w:proofErr w:type="gramEnd"/>
      <w:r>
        <w:rPr>
          <w:rFonts w:ascii="仿宋" w:eastAsia="仿宋" w:hAnsi="仿宋" w:hint="eastAsia"/>
          <w:sz w:val="32"/>
          <w:szCs w:val="32"/>
        </w:rPr>
        <w:t>执勤用车；特种专业技术用车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hint="eastAsia"/>
          <w:sz w:val="32"/>
          <w:szCs w:val="32"/>
        </w:rPr>
        <w:t>,</w:t>
      </w:r>
      <w:r>
        <w:rPr>
          <w:rFonts w:ascii="仿宋" w:eastAsia="仿宋" w:hAnsi="仿宋" w:hint="eastAsia"/>
          <w:sz w:val="32"/>
          <w:szCs w:val="32"/>
        </w:rPr>
        <w:t>主要用于：本单位无特种专业技术用车；离退休干部用车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hint="eastAsia"/>
          <w:sz w:val="32"/>
          <w:szCs w:val="32"/>
        </w:rPr>
        <w:t>,</w:t>
      </w:r>
      <w:r>
        <w:rPr>
          <w:rFonts w:ascii="仿宋" w:eastAsia="仿宋" w:hAnsi="仿宋" w:hint="eastAsia"/>
          <w:sz w:val="32"/>
          <w:szCs w:val="32"/>
        </w:rPr>
        <w:t>主要用于：本单位离退休干部用车；其他用车</w:t>
      </w:r>
      <w:r>
        <w:rPr>
          <w:rFonts w:ascii="仿宋" w:eastAsia="仿宋" w:hAnsi="仿宋" w:hint="eastAsia"/>
          <w:sz w:val="32"/>
          <w:szCs w:val="32"/>
        </w:rPr>
        <w:t>0</w:t>
      </w:r>
      <w:r>
        <w:rPr>
          <w:rFonts w:ascii="仿宋" w:eastAsia="仿宋" w:hAnsi="仿宋" w:hint="eastAsia"/>
          <w:sz w:val="32"/>
          <w:szCs w:val="32"/>
        </w:rPr>
        <w:t>辆，主要是本单位无其他用车辆</w:t>
      </w:r>
      <w:r>
        <w:rPr>
          <w:rFonts w:ascii="仿宋" w:eastAsia="仿宋" w:hAnsi="仿宋" w:hint="eastAsia"/>
          <w:sz w:val="32"/>
          <w:szCs w:val="32"/>
        </w:rPr>
        <w:t>。单位价值</w:t>
      </w:r>
      <w:r>
        <w:rPr>
          <w:rFonts w:ascii="仿宋" w:eastAsia="仿宋" w:hAnsi="仿宋" w:hint="eastAsia"/>
          <w:sz w:val="32"/>
          <w:szCs w:val="32"/>
        </w:rPr>
        <w:t>50</w:t>
      </w:r>
      <w:r>
        <w:rPr>
          <w:rFonts w:ascii="仿宋" w:eastAsia="仿宋" w:hAnsi="仿宋" w:hint="eastAsia"/>
          <w:sz w:val="32"/>
          <w:szCs w:val="32"/>
        </w:rPr>
        <w:t>万元以上通用设备</w:t>
      </w:r>
      <w:r>
        <w:rPr>
          <w:rFonts w:ascii="仿宋" w:eastAsia="仿宋" w:hAnsi="仿宋" w:hint="eastAsia"/>
          <w:sz w:val="32"/>
          <w:szCs w:val="32"/>
        </w:rPr>
        <w:t>0</w:t>
      </w:r>
      <w:r>
        <w:rPr>
          <w:rFonts w:ascii="仿宋" w:eastAsia="仿宋" w:hAnsi="仿宋" w:hint="eastAsia"/>
          <w:sz w:val="32"/>
          <w:szCs w:val="32"/>
        </w:rPr>
        <w:t>台（套），主要是本单位无价值</w:t>
      </w:r>
      <w:r>
        <w:rPr>
          <w:rFonts w:ascii="仿宋" w:eastAsia="仿宋" w:hAnsi="仿宋" w:hint="eastAsia"/>
          <w:sz w:val="32"/>
          <w:szCs w:val="32"/>
        </w:rPr>
        <w:t>50</w:t>
      </w:r>
      <w:r>
        <w:rPr>
          <w:rFonts w:ascii="仿宋" w:eastAsia="仿宋" w:hAnsi="仿宋" w:hint="eastAsia"/>
          <w:sz w:val="32"/>
          <w:szCs w:val="32"/>
        </w:rPr>
        <w:t>万元以上通用设备，比</w:t>
      </w:r>
      <w:r>
        <w:rPr>
          <w:rFonts w:ascii="仿宋" w:eastAsia="仿宋" w:hAnsi="仿宋" w:hint="eastAsia"/>
          <w:sz w:val="32"/>
          <w:szCs w:val="32"/>
        </w:rPr>
        <w:t>2019</w:t>
      </w:r>
      <w:r>
        <w:rPr>
          <w:rFonts w:ascii="仿宋" w:eastAsia="仿宋" w:hAnsi="仿宋" w:hint="eastAsia"/>
          <w:sz w:val="32"/>
          <w:szCs w:val="32"/>
        </w:rPr>
        <w:t>年增加</w:t>
      </w:r>
      <w:r>
        <w:rPr>
          <w:rFonts w:ascii="仿宋" w:eastAsia="仿宋" w:hAnsi="仿宋" w:hint="eastAsia"/>
          <w:sz w:val="32"/>
          <w:szCs w:val="32"/>
        </w:rPr>
        <w:t>0.00</w:t>
      </w:r>
      <w:r>
        <w:rPr>
          <w:rFonts w:ascii="仿宋" w:eastAsia="仿宋" w:hAnsi="仿宋" w:hint="eastAsia"/>
          <w:sz w:val="32"/>
          <w:szCs w:val="32"/>
        </w:rPr>
        <w:t>台（套），主要原因是本单位无价值</w:t>
      </w:r>
      <w:r>
        <w:rPr>
          <w:rFonts w:ascii="仿宋" w:eastAsia="仿宋" w:hAnsi="仿宋" w:hint="eastAsia"/>
          <w:sz w:val="32"/>
          <w:szCs w:val="32"/>
        </w:rPr>
        <w:t>50</w:t>
      </w:r>
      <w:r>
        <w:rPr>
          <w:rFonts w:ascii="仿宋" w:eastAsia="仿宋" w:hAnsi="仿宋" w:hint="eastAsia"/>
          <w:sz w:val="32"/>
          <w:szCs w:val="32"/>
        </w:rPr>
        <w:t>万元以上通用设备</w:t>
      </w:r>
      <w:r>
        <w:rPr>
          <w:rFonts w:ascii="仿宋" w:eastAsia="仿宋" w:hAnsi="仿宋" w:hint="eastAsia"/>
          <w:sz w:val="32"/>
          <w:szCs w:val="32"/>
        </w:rPr>
        <w:t>;</w:t>
      </w:r>
      <w:r>
        <w:rPr>
          <w:rFonts w:ascii="仿宋" w:eastAsia="仿宋" w:hAnsi="仿宋" w:hint="eastAsia"/>
          <w:sz w:val="32"/>
          <w:szCs w:val="32"/>
        </w:rPr>
        <w:t>单位价值</w:t>
      </w:r>
      <w:r>
        <w:rPr>
          <w:rFonts w:ascii="仿宋" w:eastAsia="仿宋" w:hAnsi="仿宋" w:hint="eastAsia"/>
          <w:sz w:val="32"/>
          <w:szCs w:val="32"/>
        </w:rPr>
        <w:t>100</w:t>
      </w:r>
      <w:r>
        <w:rPr>
          <w:rFonts w:ascii="仿宋" w:eastAsia="仿宋" w:hAnsi="仿宋" w:hint="eastAsia"/>
          <w:sz w:val="32"/>
          <w:szCs w:val="32"/>
        </w:rPr>
        <w:t>万元以上专用设备</w:t>
      </w:r>
      <w:r>
        <w:rPr>
          <w:rFonts w:ascii="仿宋" w:eastAsia="仿宋" w:hAnsi="仿宋" w:hint="eastAsia"/>
          <w:sz w:val="32"/>
          <w:szCs w:val="32"/>
        </w:rPr>
        <w:t>0</w:t>
      </w:r>
      <w:r>
        <w:rPr>
          <w:rFonts w:ascii="仿宋" w:eastAsia="仿宋" w:hAnsi="仿宋" w:hint="eastAsia"/>
          <w:sz w:val="32"/>
          <w:szCs w:val="32"/>
        </w:rPr>
        <w:t>台（套），主要是本单位无价值</w:t>
      </w:r>
      <w:r>
        <w:rPr>
          <w:rFonts w:ascii="仿宋" w:eastAsia="仿宋" w:hAnsi="仿宋" w:hint="eastAsia"/>
          <w:sz w:val="32"/>
          <w:szCs w:val="32"/>
        </w:rPr>
        <w:t>100</w:t>
      </w:r>
      <w:r>
        <w:rPr>
          <w:rFonts w:ascii="仿宋" w:eastAsia="仿宋" w:hAnsi="仿宋" w:hint="eastAsia"/>
          <w:sz w:val="32"/>
          <w:szCs w:val="32"/>
        </w:rPr>
        <w:t>万元以上通用设备，比</w:t>
      </w:r>
      <w:r>
        <w:rPr>
          <w:rFonts w:ascii="仿宋" w:eastAsia="仿宋" w:hAnsi="仿宋" w:hint="eastAsia"/>
          <w:sz w:val="32"/>
          <w:szCs w:val="32"/>
        </w:rPr>
        <w:t>2019</w:t>
      </w:r>
      <w:r>
        <w:rPr>
          <w:rFonts w:ascii="仿宋" w:eastAsia="仿宋" w:hAnsi="仿宋" w:hint="eastAsia"/>
          <w:sz w:val="32"/>
          <w:szCs w:val="32"/>
        </w:rPr>
        <w:t>年增加</w:t>
      </w:r>
      <w:r>
        <w:rPr>
          <w:rFonts w:ascii="仿宋" w:eastAsia="仿宋" w:hAnsi="仿宋" w:hint="eastAsia"/>
          <w:sz w:val="32"/>
          <w:szCs w:val="32"/>
        </w:rPr>
        <w:t>0.00</w:t>
      </w:r>
      <w:r>
        <w:rPr>
          <w:rFonts w:ascii="仿宋" w:eastAsia="仿宋" w:hAnsi="仿宋" w:hint="eastAsia"/>
          <w:sz w:val="32"/>
          <w:szCs w:val="32"/>
        </w:rPr>
        <w:t>台（套），主要原因是本单位无价值</w:t>
      </w:r>
      <w:r>
        <w:rPr>
          <w:rFonts w:ascii="仿宋" w:eastAsia="仿宋" w:hAnsi="仿宋" w:hint="eastAsia"/>
          <w:sz w:val="32"/>
          <w:szCs w:val="32"/>
        </w:rPr>
        <w:t>100</w:t>
      </w:r>
      <w:r>
        <w:rPr>
          <w:rFonts w:ascii="仿宋" w:eastAsia="仿宋" w:hAnsi="仿宋" w:hint="eastAsia"/>
          <w:sz w:val="32"/>
          <w:szCs w:val="32"/>
        </w:rPr>
        <w:t>万元以上通用设备。</w:t>
      </w:r>
    </w:p>
    <w:p w:rsidR="009B60FF" w:rsidRDefault="009B60FF" w:rsidP="00CF0BF4">
      <w:pPr>
        <w:adjustRightInd w:val="0"/>
        <w:spacing w:line="600" w:lineRule="exact"/>
        <w:ind w:firstLine="600"/>
        <w:jc w:val="both"/>
        <w:rPr>
          <w:rFonts w:ascii="Times New Roman" w:eastAsia="仿宋_GB2312" w:hAnsi="Times New Roman"/>
          <w:color w:val="000000"/>
          <w:sz w:val="32"/>
          <w:szCs w:val="32"/>
        </w:rPr>
      </w:pPr>
    </w:p>
    <w:p w:rsidR="009B60FF" w:rsidRDefault="002F75FD" w:rsidP="00CF0BF4">
      <w:pPr>
        <w:adjustRightInd w:val="0"/>
        <w:spacing w:line="600" w:lineRule="exact"/>
        <w:ind w:firstLine="600"/>
        <w:jc w:val="both"/>
        <w:rPr>
          <w:rFonts w:ascii="黑体" w:eastAsia="黑体" w:hAnsi="黑体"/>
          <w:color w:val="000000"/>
          <w:sz w:val="32"/>
          <w:szCs w:val="32"/>
        </w:rPr>
      </w:pPr>
      <w:r>
        <w:rPr>
          <w:rFonts w:ascii="黑体" w:eastAsia="黑体" w:hAnsi="黑体" w:cs="仿宋_GB2312" w:hint="eastAsia"/>
          <w:color w:val="000000"/>
          <w:sz w:val="32"/>
          <w:szCs w:val="32"/>
        </w:rPr>
        <w:t>第三部分</w:t>
      </w:r>
      <w:r>
        <w:rPr>
          <w:rFonts w:ascii="黑体" w:eastAsia="黑体" w:hAnsi="黑体" w:cs="仿宋_GB2312" w:hint="eastAsia"/>
          <w:color w:val="000000"/>
          <w:sz w:val="32"/>
          <w:szCs w:val="32"/>
        </w:rPr>
        <w:t xml:space="preserve"> </w:t>
      </w:r>
      <w:r>
        <w:rPr>
          <w:rFonts w:ascii="黑体" w:eastAsia="黑体" w:hAnsi="黑体" w:cs="仿宋_GB2312" w:hint="eastAsia"/>
          <w:color w:val="000000"/>
          <w:sz w:val="32"/>
          <w:szCs w:val="32"/>
        </w:rPr>
        <w:t>名词解释</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（一）财政拨款收入：指本年度从本级财政部门取得的财政拨款，包括一般公共预算财政拨款、政府性基金预算财政拨款和国有资本经营预算财政拨款。</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（二）事业收入：指事业单位开</w:t>
      </w:r>
      <w:r>
        <w:rPr>
          <w:rFonts w:ascii="仿宋_GB2312" w:eastAsia="仿宋_GB2312" w:hAnsi="Times New Roman" w:cs="仿宋_GB2312" w:hint="eastAsia"/>
          <w:color w:val="000000"/>
          <w:sz w:val="32"/>
          <w:szCs w:val="32"/>
        </w:rPr>
        <w:t>展专业业务活动及其辅助活动取得的收入；事业单位收到的财政专户实际核拨的教育收费等资金。</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（三）经营收入：指事业单位在专业业务活动及其辅助活动之外开展非独立核算经营活动取得的收入。</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lastRenderedPageBreak/>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（五）使用非财政拨款结余：指事业单位使用以前年度积累的非财政拨款结余弥补当年收支差额的金额。</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（六）年初结转和结余：</w:t>
      </w:r>
      <w:r>
        <w:rPr>
          <w:rFonts w:ascii="仿宋_GB2312" w:eastAsia="仿宋_GB2312" w:hAnsi="Times New Roman" w:cs="仿宋_GB2312" w:hint="eastAsia"/>
          <w:color w:val="000000"/>
          <w:sz w:val="32"/>
          <w:szCs w:val="32"/>
          <w:highlight w:val="white"/>
        </w:rPr>
        <w:t>指以前年度支出预算因客观条件变化未执行完毕、结转到本年度按有关规定继续使用的资金。</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（七）结余分配</w:t>
      </w:r>
      <w:r>
        <w:rPr>
          <w:rFonts w:ascii="仿宋_GB2312" w:eastAsia="仿宋_GB2312" w:hAnsi="Times New Roman" w:cs="仿宋_GB2312" w:hint="eastAsia"/>
          <w:color w:val="000000"/>
          <w:sz w:val="32"/>
          <w:szCs w:val="32"/>
          <w:highlight w:val="white"/>
        </w:rPr>
        <w:t>：指事业单位按照会计制度规定缴纳的所得税以及从非财政拨款结余中提取的职工福利基金、事业基金等。</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（八）年末结转和结余</w:t>
      </w:r>
      <w:r>
        <w:rPr>
          <w:rFonts w:ascii="仿宋_GB2312" w:eastAsia="仿宋_GB2312" w:hAnsi="Times New Roman" w:cs="仿宋_GB2312" w:hint="eastAsia"/>
          <w:color w:val="000000"/>
          <w:sz w:val="32"/>
          <w:szCs w:val="32"/>
          <w:highlight w:val="white"/>
        </w:rPr>
        <w:t>：指单位本年度或以前年度预算安排、因客观条件发生变化未全部执行或未执行，结转到以后年度继续使用的资金，或项目已完成等产生的结余资金。</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（九）基本支出：指为保障机构正常运转、完成日常工</w:t>
      </w:r>
      <w:r>
        <w:rPr>
          <w:rFonts w:ascii="仿宋_GB2312" w:eastAsia="仿宋_GB2312" w:hAnsi="Times New Roman" w:cs="仿宋_GB2312" w:hint="eastAsia"/>
          <w:color w:val="000000"/>
          <w:sz w:val="32"/>
          <w:szCs w:val="32"/>
        </w:rPr>
        <w:t>作任务而发生的人员经费和公用经费。其中：人员经费指政府收支分类经济科目中的</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工资福利支出</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和</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对个人和家庭的补助</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；公用经费指政府收支分类经济科目中除</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工资福利支出</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和</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对个人和家庭的补助</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外的其他支出。</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lastRenderedPageBreak/>
        <w:t>（十）项目支出：指在基本支出之外为完成特定任务和事业发展目标所发生的支出。</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（十一）经营支出：指事业单位在专业业务活动及其辅助活动之外开展非独立核算经营活动发生的支出。</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（十二）</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三公</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经费：指用财政拨款安排的因公出国（境）费、公务用车购置及运行维护费、公务接待费。其中，因公出国（境）</w:t>
      </w:r>
      <w:proofErr w:type="gramStart"/>
      <w:r>
        <w:rPr>
          <w:rFonts w:ascii="仿宋_GB2312" w:eastAsia="仿宋_GB2312" w:hAnsi="Times New Roman" w:cs="仿宋_GB2312" w:hint="eastAsia"/>
          <w:color w:val="000000"/>
          <w:sz w:val="32"/>
          <w:szCs w:val="32"/>
        </w:rPr>
        <w:t>费反映</w:t>
      </w:r>
      <w:proofErr w:type="gramEnd"/>
      <w:r>
        <w:rPr>
          <w:rFonts w:ascii="仿宋_GB2312" w:eastAsia="仿宋_GB2312" w:hAnsi="Times New Roman" w:cs="仿宋_GB2312" w:hint="eastAsia"/>
          <w:color w:val="000000"/>
          <w:sz w:val="32"/>
          <w:szCs w:val="32"/>
        </w:rPr>
        <w:t>单位公务出国（</w:t>
      </w:r>
      <w:r>
        <w:rPr>
          <w:rFonts w:ascii="仿宋_GB2312" w:eastAsia="仿宋_GB2312" w:hAnsi="Times New Roman" w:cs="仿宋_GB2312" w:hint="eastAsia"/>
          <w:color w:val="000000"/>
          <w:sz w:val="32"/>
          <w:szCs w:val="32"/>
        </w:rPr>
        <w:t>境）的国际旅费、国外城市间交通费、住宿费、伙食费、培训费、公杂费等支出；公务用车购置</w:t>
      </w:r>
      <w:proofErr w:type="gramStart"/>
      <w:r>
        <w:rPr>
          <w:rFonts w:ascii="仿宋_GB2312" w:eastAsia="仿宋_GB2312" w:hAnsi="Times New Roman" w:cs="仿宋_GB2312" w:hint="eastAsia"/>
          <w:color w:val="000000"/>
          <w:sz w:val="32"/>
          <w:szCs w:val="32"/>
        </w:rPr>
        <w:t>费反映</w:t>
      </w:r>
      <w:proofErr w:type="gramEnd"/>
      <w:r>
        <w:rPr>
          <w:rFonts w:ascii="仿宋_GB2312" w:eastAsia="仿宋_GB2312" w:hAnsi="Times New Roman" w:cs="仿宋_GB2312" w:hint="eastAsia"/>
          <w:color w:val="000000"/>
          <w:sz w:val="32"/>
          <w:szCs w:val="32"/>
        </w:rPr>
        <w:t>单位公务用车购置支出（</w:t>
      </w:r>
      <w:proofErr w:type="gramStart"/>
      <w:r>
        <w:rPr>
          <w:rFonts w:ascii="仿宋_GB2312" w:eastAsia="仿宋_GB2312" w:hAnsi="Times New Roman" w:cs="仿宋_GB2312" w:hint="eastAsia"/>
          <w:color w:val="000000"/>
          <w:sz w:val="32"/>
          <w:szCs w:val="32"/>
        </w:rPr>
        <w:t>含车辆</w:t>
      </w:r>
      <w:proofErr w:type="gramEnd"/>
      <w:r>
        <w:rPr>
          <w:rFonts w:ascii="仿宋_GB2312" w:eastAsia="仿宋_GB2312" w:hAnsi="Times New Roman" w:cs="仿宋_GB2312" w:hint="eastAsia"/>
          <w:color w:val="000000"/>
          <w:sz w:val="32"/>
          <w:szCs w:val="32"/>
        </w:rPr>
        <w:t>购置税）；公务用车运行维护费反映单位按规定保留的公务用车燃料费、维修费、过路过桥费、保险费、安全奖励费用等支出；公务接待</w:t>
      </w:r>
      <w:proofErr w:type="gramStart"/>
      <w:r>
        <w:rPr>
          <w:rFonts w:ascii="仿宋_GB2312" w:eastAsia="仿宋_GB2312" w:hAnsi="Times New Roman" w:cs="仿宋_GB2312" w:hint="eastAsia"/>
          <w:color w:val="000000"/>
          <w:sz w:val="32"/>
          <w:szCs w:val="32"/>
        </w:rPr>
        <w:t>费反映</w:t>
      </w:r>
      <w:proofErr w:type="gramEnd"/>
      <w:r>
        <w:rPr>
          <w:rFonts w:ascii="仿宋_GB2312" w:eastAsia="仿宋_GB2312" w:hAnsi="Times New Roman" w:cs="仿宋_GB2312" w:hint="eastAsia"/>
          <w:color w:val="000000"/>
          <w:sz w:val="32"/>
          <w:szCs w:val="32"/>
        </w:rPr>
        <w:t>单位按规定开支的各类公务接待（含外宾接待）支出。</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十三）机关运行经费：指行政单位和参照公务员法管理的事业单位使用一般公共预算财政拨款安排的基本支出中的日常公用经费支出。非行政单位或参照公务员法管理事业单位的单位，参照此口径公开本部门的日常公用经费，并与预算公开保持一</w:t>
      </w:r>
      <w:r>
        <w:rPr>
          <w:rFonts w:ascii="仿宋_GB2312" w:eastAsia="仿宋_GB2312" w:hAnsi="Times New Roman" w:cs="仿宋_GB2312" w:hint="eastAsia"/>
          <w:color w:val="000000"/>
          <w:sz w:val="32"/>
          <w:szCs w:val="32"/>
        </w:rPr>
        <w:t>致。</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（十四）工资福利支出（支出经济分类科目类级）：反映单位开支的在职职工和编制</w:t>
      </w:r>
      <w:proofErr w:type="gramStart"/>
      <w:r>
        <w:rPr>
          <w:rFonts w:ascii="仿宋_GB2312" w:eastAsia="仿宋_GB2312" w:hAnsi="Times New Roman" w:cs="仿宋_GB2312" w:hint="eastAsia"/>
          <w:color w:val="000000"/>
          <w:sz w:val="32"/>
          <w:szCs w:val="32"/>
        </w:rPr>
        <w:t>外长期</w:t>
      </w:r>
      <w:proofErr w:type="gramEnd"/>
      <w:r>
        <w:rPr>
          <w:rFonts w:ascii="仿宋_GB2312" w:eastAsia="仿宋_GB2312" w:hAnsi="Times New Roman" w:cs="仿宋_GB2312" w:hint="eastAsia"/>
          <w:color w:val="000000"/>
          <w:sz w:val="32"/>
          <w:szCs w:val="32"/>
        </w:rPr>
        <w:t>聘用人员的各类劳动报酬，以及为上述人员缴纳的各项社会保险费等。</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lastRenderedPageBreak/>
        <w:t>（十五）商品和服务支出（支出经济分类科目类级）：反映单位购买商品和服务的支出（不包括用于购置固定资产的支出、战略性和应急储备支出）。</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（十六）对个人和家庭的补助（支出经济分类科目类级）：反映用于对个人和家庭的补助支出。</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（十七）资本性支出（支出经济分类科目类级）：反映</w:t>
      </w:r>
      <w:proofErr w:type="gramStart"/>
      <w:r>
        <w:rPr>
          <w:rFonts w:ascii="仿宋_GB2312" w:eastAsia="仿宋_GB2312" w:hAnsi="Times New Roman" w:cs="仿宋_GB2312" w:hint="eastAsia"/>
          <w:color w:val="000000"/>
          <w:sz w:val="32"/>
          <w:szCs w:val="32"/>
        </w:rPr>
        <w:t>非各级</w:t>
      </w:r>
      <w:proofErr w:type="gramEnd"/>
      <w:r>
        <w:rPr>
          <w:rFonts w:ascii="仿宋_GB2312" w:eastAsia="仿宋_GB2312" w:hAnsi="Times New Roman" w:cs="仿宋_GB2312" w:hint="eastAsia"/>
          <w:color w:val="000000"/>
          <w:sz w:val="32"/>
          <w:szCs w:val="32"/>
        </w:rPr>
        <w:t>发展与改革部门集中安排的用于购置固定资产、战略性和应急性储备、土地和无形资产，以及构建基</w:t>
      </w:r>
      <w:r>
        <w:rPr>
          <w:rFonts w:ascii="仿宋_GB2312" w:eastAsia="仿宋_GB2312" w:hAnsi="Times New Roman" w:cs="仿宋_GB2312" w:hint="eastAsia"/>
          <w:color w:val="000000"/>
          <w:sz w:val="32"/>
          <w:szCs w:val="32"/>
        </w:rPr>
        <w:t>础设施、大型修缮和财政支持企业更新改造所发生的支出。</w:t>
      </w:r>
    </w:p>
    <w:p w:rsidR="009B60FF" w:rsidRDefault="009B60FF" w:rsidP="00CF0BF4">
      <w:pPr>
        <w:adjustRightInd w:val="0"/>
        <w:spacing w:line="600" w:lineRule="exact"/>
        <w:ind w:firstLine="600"/>
        <w:jc w:val="both"/>
        <w:rPr>
          <w:rFonts w:ascii="Times New Roman" w:eastAsia="仿宋_GB2312" w:hAnsi="Times New Roman"/>
          <w:color w:val="000000"/>
          <w:sz w:val="32"/>
          <w:szCs w:val="32"/>
        </w:rPr>
      </w:pPr>
    </w:p>
    <w:p w:rsidR="009B60FF" w:rsidRDefault="002F75FD" w:rsidP="00CF0BF4">
      <w:pPr>
        <w:adjustRightInd w:val="0"/>
        <w:spacing w:line="600" w:lineRule="exact"/>
        <w:ind w:firstLine="600"/>
        <w:jc w:val="both"/>
        <w:rPr>
          <w:rFonts w:ascii="黑体" w:eastAsia="黑体" w:hAnsi="黑体"/>
          <w:color w:val="000000"/>
          <w:sz w:val="32"/>
          <w:szCs w:val="32"/>
        </w:rPr>
      </w:pPr>
      <w:r>
        <w:rPr>
          <w:rFonts w:ascii="黑体" w:eastAsia="黑体" w:hAnsi="黑体" w:cs="仿宋_GB2312" w:hint="eastAsia"/>
          <w:color w:val="000000"/>
          <w:sz w:val="32"/>
          <w:szCs w:val="32"/>
        </w:rPr>
        <w:t>第四部分</w:t>
      </w:r>
      <w:r>
        <w:rPr>
          <w:rFonts w:ascii="黑体" w:eastAsia="黑体" w:hAnsi="黑体" w:cs="仿宋_GB2312" w:hint="eastAsia"/>
          <w:color w:val="000000"/>
          <w:sz w:val="32"/>
          <w:szCs w:val="32"/>
        </w:rPr>
        <w:t xml:space="preserve"> </w:t>
      </w:r>
      <w:r>
        <w:rPr>
          <w:rFonts w:ascii="黑体" w:eastAsia="黑体" w:hAnsi="黑体" w:cs="仿宋_GB2312" w:hint="eastAsia"/>
          <w:color w:val="000000"/>
          <w:sz w:val="32"/>
          <w:szCs w:val="32"/>
        </w:rPr>
        <w:t>决算公开联系方式及信息反馈渠道</w:t>
      </w:r>
    </w:p>
    <w:p w:rsidR="009B60FF" w:rsidRDefault="002F75FD" w:rsidP="00CF0BF4">
      <w:pPr>
        <w:adjustRightInd w:val="0"/>
        <w:spacing w:line="600" w:lineRule="exact"/>
        <w:ind w:firstLine="600"/>
        <w:jc w:val="both"/>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rPr>
        <w:t>本单位决算公开信息反馈和联系方式：</w:t>
      </w:r>
    </w:p>
    <w:p w:rsidR="009B60FF" w:rsidRDefault="002F75FD" w:rsidP="00CF0BF4">
      <w:pPr>
        <w:adjustRightInd w:val="0"/>
        <w:spacing w:line="600" w:lineRule="exact"/>
        <w:ind w:firstLine="600"/>
        <w:jc w:val="both"/>
        <w:rPr>
          <w:rFonts w:ascii="Times New Roman" w:eastAsia="仿宋_GB2312" w:hAnsi="Times New Roman"/>
          <w:b/>
          <w:color w:val="000000"/>
          <w:sz w:val="36"/>
          <w:szCs w:val="36"/>
        </w:rPr>
      </w:pPr>
      <w:r>
        <w:rPr>
          <w:rFonts w:ascii="仿宋_GB2312" w:eastAsia="仿宋_GB2312" w:hAnsi="Times New Roman" w:cs="仿宋_GB2312" w:hint="eastAsia"/>
          <w:color w:val="000000"/>
          <w:sz w:val="32"/>
          <w:szCs w:val="32"/>
        </w:rPr>
        <w:t>联系人：</w:t>
      </w:r>
      <w:proofErr w:type="gramStart"/>
      <w:r>
        <w:rPr>
          <w:rFonts w:ascii="仿宋_GB2312" w:eastAsia="仿宋_GB2312" w:hAnsi="Times New Roman" w:cs="仿宋_GB2312" w:hint="eastAsia"/>
          <w:color w:val="000000"/>
          <w:sz w:val="32"/>
          <w:szCs w:val="32"/>
        </w:rPr>
        <w:t>谢景艳</w:t>
      </w:r>
      <w:proofErr w:type="gramEnd"/>
      <w:r>
        <w:rPr>
          <w:rFonts w:ascii="仿宋_GB2312" w:eastAsia="仿宋_GB2312" w:hAnsi="Times New Roman" w:cs="仿宋_GB2312" w:hint="eastAsia"/>
          <w:color w:val="000000"/>
          <w:sz w:val="32"/>
          <w:szCs w:val="32"/>
        </w:rPr>
        <w:t xml:space="preserve">    </w:t>
      </w:r>
      <w:r>
        <w:rPr>
          <w:rFonts w:ascii="仿宋_GB2312" w:eastAsia="仿宋_GB2312" w:hAnsi="Times New Roman" w:cs="仿宋_GB2312" w:hint="eastAsia"/>
          <w:color w:val="000000"/>
          <w:sz w:val="32"/>
          <w:szCs w:val="32"/>
        </w:rPr>
        <w:t>联系电话：</w:t>
      </w:r>
      <w:r>
        <w:rPr>
          <w:rFonts w:ascii="仿宋_GB2312" w:eastAsia="仿宋_GB2312" w:hAnsi="仿宋_GB2312" w:cs="仿宋_GB2312" w:hint="eastAsia"/>
          <w:color w:val="000000"/>
          <w:sz w:val="30"/>
          <w:szCs w:val="30"/>
        </w:rPr>
        <w:t>0477</w:t>
      </w:r>
      <w:r>
        <w:rPr>
          <w:rFonts w:ascii="Times New Roman" w:eastAsia="仿宋_GB2312" w:hAnsi="Times New Roman"/>
          <w:color w:val="000000"/>
          <w:sz w:val="32"/>
          <w:szCs w:val="32"/>
        </w:rPr>
        <w:t>-</w:t>
      </w:r>
      <w:r>
        <w:rPr>
          <w:rFonts w:ascii="仿宋_GB2312" w:eastAsia="仿宋_GB2312" w:hAnsi="Times New Roman" w:cs="仿宋_GB2312" w:hint="eastAsia"/>
          <w:color w:val="000000"/>
          <w:sz w:val="32"/>
          <w:szCs w:val="32"/>
        </w:rPr>
        <w:t>8589872</w:t>
      </w:r>
    </w:p>
    <w:p w:rsidR="009B60FF" w:rsidRDefault="009B60FF" w:rsidP="00CF0BF4">
      <w:pPr>
        <w:adjustRightInd w:val="0"/>
        <w:spacing w:before="100" w:beforeAutospacing="1" w:after="100" w:afterAutospacing="1"/>
        <w:jc w:val="both"/>
        <w:rPr>
          <w:rFonts w:ascii="Times New Roman" w:eastAsia="仿宋_GB2312" w:hAnsi="Times New Roman"/>
          <w:b/>
          <w:color w:val="000000"/>
          <w:sz w:val="36"/>
          <w:szCs w:val="36"/>
        </w:rPr>
      </w:pPr>
    </w:p>
    <w:sectPr w:rsidR="009B60FF">
      <w:pgSz w:w="11915" w:h="16851"/>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DAE3E"/>
    <w:multiLevelType w:val="singleLevel"/>
    <w:tmpl w:val="614DAE3E"/>
    <w:lvl w:ilvl="0">
      <w:start w:val="2"/>
      <w:numFmt w:val="chineseCounting"/>
      <w:suff w:val="nothing"/>
      <w:lvlText w:val="（%1）"/>
      <w:lvlJc w:val="left"/>
    </w:lvl>
  </w:abstractNum>
  <w:abstractNum w:abstractNumId="1">
    <w:nsid w:val="614DAF63"/>
    <w:multiLevelType w:val="singleLevel"/>
    <w:tmpl w:val="614DAF63"/>
    <w:lvl w:ilvl="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noPunctuationKerning/>
  <w:characterSpacingControl w:val="doNotCompress"/>
  <w:compat>
    <w:spaceForUL/>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EF"/>
    <w:rsid w:val="000655E2"/>
    <w:rsid w:val="00106AB1"/>
    <w:rsid w:val="00152640"/>
    <w:rsid w:val="00225825"/>
    <w:rsid w:val="002779AE"/>
    <w:rsid w:val="002F75FD"/>
    <w:rsid w:val="00463D66"/>
    <w:rsid w:val="004A0C14"/>
    <w:rsid w:val="00596EB4"/>
    <w:rsid w:val="005C5A95"/>
    <w:rsid w:val="006D3544"/>
    <w:rsid w:val="006D61EC"/>
    <w:rsid w:val="008945EF"/>
    <w:rsid w:val="00922923"/>
    <w:rsid w:val="00933661"/>
    <w:rsid w:val="009A4C67"/>
    <w:rsid w:val="009B60FF"/>
    <w:rsid w:val="00CF0BF4"/>
    <w:rsid w:val="00D43C01"/>
    <w:rsid w:val="0B2A01CE"/>
    <w:rsid w:val="0BBD068F"/>
    <w:rsid w:val="0FB9769E"/>
    <w:rsid w:val="20F13979"/>
    <w:rsid w:val="21C23C54"/>
    <w:rsid w:val="23ED5F32"/>
    <w:rsid w:val="24AD1947"/>
    <w:rsid w:val="27343361"/>
    <w:rsid w:val="27893071"/>
    <w:rsid w:val="2BC4545E"/>
    <w:rsid w:val="2FE449A3"/>
    <w:rsid w:val="313C40A4"/>
    <w:rsid w:val="326A3DE1"/>
    <w:rsid w:val="3BFF5936"/>
    <w:rsid w:val="3CB4686B"/>
    <w:rsid w:val="3EDD2D3C"/>
    <w:rsid w:val="43E56985"/>
    <w:rsid w:val="44BA46B2"/>
    <w:rsid w:val="456C6E40"/>
    <w:rsid w:val="465B2AF1"/>
    <w:rsid w:val="469D2E8A"/>
    <w:rsid w:val="4B714A09"/>
    <w:rsid w:val="4C41584D"/>
    <w:rsid w:val="4E3210D8"/>
    <w:rsid w:val="4F081B9C"/>
    <w:rsid w:val="52A6404F"/>
    <w:rsid w:val="562B02A7"/>
    <w:rsid w:val="57A04E03"/>
    <w:rsid w:val="5B812E3C"/>
    <w:rsid w:val="5CE77ADE"/>
    <w:rsid w:val="5D8750D4"/>
    <w:rsid w:val="600D3401"/>
    <w:rsid w:val="621910D9"/>
    <w:rsid w:val="62845B06"/>
    <w:rsid w:val="64F660B2"/>
    <w:rsid w:val="677D4D97"/>
    <w:rsid w:val="68DF44FF"/>
    <w:rsid w:val="71237F13"/>
    <w:rsid w:val="76D4488E"/>
    <w:rsid w:val="7919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sz w:val="24"/>
      <w:szCs w:val="24"/>
    </w:rPr>
  </w:style>
  <w:style w:type="paragraph" w:styleId="1">
    <w:name w:val="heading 1"/>
    <w:basedOn w:val="a"/>
    <w:next w:val="a"/>
    <w:qFormat/>
    <w:pPr>
      <w:spacing w:before="100" w:beforeAutospacing="1" w:after="100" w:afterAutospacing="1"/>
      <w:outlineLvl w:val="0"/>
    </w:pPr>
    <w:rPr>
      <w:rFonts w:hint="eastAsia"/>
      <w:b/>
      <w:kern w:val="44"/>
      <w:sz w:val="48"/>
      <w:szCs w:val="48"/>
    </w:rPr>
  </w:style>
  <w:style w:type="paragraph" w:styleId="2">
    <w:name w:val="heading 2"/>
    <w:basedOn w:val="a"/>
    <w:next w:val="a"/>
    <w:unhideWhenUsed/>
    <w:qFormat/>
    <w:pPr>
      <w:spacing w:before="100" w:beforeAutospacing="1" w:after="100" w:afterAutospacing="1"/>
      <w:outlineLvl w:val="1"/>
    </w:pPr>
    <w:rPr>
      <w:rFonts w:hint="eastAsia"/>
      <w:b/>
      <w:sz w:val="36"/>
      <w:szCs w:val="36"/>
    </w:rPr>
  </w:style>
  <w:style w:type="paragraph" w:styleId="3">
    <w:name w:val="heading 3"/>
    <w:basedOn w:val="a"/>
    <w:next w:val="a"/>
    <w:unhideWhenUsed/>
    <w:qFormat/>
    <w:pPr>
      <w:spacing w:before="100" w:beforeAutospacing="1" w:after="100" w:afterAutospacing="1"/>
      <w:outlineLvl w:val="2"/>
    </w:pPr>
    <w:rPr>
      <w:rFonts w:hint="eastAsia"/>
      <w:b/>
      <w:sz w:val="27"/>
      <w:szCs w:val="27"/>
    </w:rPr>
  </w:style>
  <w:style w:type="paragraph" w:styleId="4">
    <w:name w:val="heading 4"/>
    <w:basedOn w:val="a"/>
    <w:next w:val="a"/>
    <w:unhideWhenUsed/>
    <w:qFormat/>
    <w:pPr>
      <w:spacing w:before="100" w:beforeAutospacing="1" w:after="100" w:afterAutospacing="1"/>
      <w:outlineLvl w:val="3"/>
    </w:pPr>
    <w:rPr>
      <w:rFonts w:hint="eastAsia"/>
      <w:b/>
    </w:rPr>
  </w:style>
  <w:style w:type="paragraph" w:styleId="5">
    <w:name w:val="heading 5"/>
    <w:basedOn w:val="a"/>
    <w:next w:val="a"/>
    <w:unhideWhenUsed/>
    <w:qFormat/>
    <w:pPr>
      <w:spacing w:before="100" w:beforeAutospacing="1" w:after="100" w:afterAutospacing="1"/>
      <w:outlineLvl w:val="4"/>
    </w:pPr>
    <w:rPr>
      <w:rFonts w:hint="eastAsia"/>
      <w:b/>
      <w:sz w:val="20"/>
      <w:szCs w:val="20"/>
    </w:rPr>
  </w:style>
  <w:style w:type="paragraph" w:styleId="6">
    <w:name w:val="heading 6"/>
    <w:basedOn w:val="a"/>
    <w:next w:val="a"/>
    <w:unhideWhenUsed/>
    <w:qFormat/>
    <w:pPr>
      <w:spacing w:before="100" w:beforeAutospacing="1" w:after="100" w:afterAutospacing="1"/>
      <w:outlineLvl w:val="5"/>
    </w:pPr>
    <w:rPr>
      <w:rFonts w:hint="eastAsia"/>
      <w:b/>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0"/>
    <w:qFormat/>
    <w:pPr>
      <w:spacing w:after="120"/>
      <w:ind w:leftChars="200" w:left="420"/>
    </w:pPr>
  </w:style>
  <w:style w:type="paragraph" w:styleId="20">
    <w:name w:val="Body Text First Indent 2"/>
    <w:basedOn w:val="a3"/>
    <w:qFormat/>
    <w:pPr>
      <w:ind w:firstLineChars="200" w:firstLine="420"/>
    </w:p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styleId="a7">
    <w:name w:val="Normal (Web)"/>
    <w:basedOn w:val="a"/>
    <w:qFormat/>
    <w:pPr>
      <w:spacing w:before="100" w:beforeAutospacing="1" w:after="100" w:afterAutospacing="1"/>
    </w:pPr>
  </w:style>
  <w:style w:type="character" w:styleId="a8">
    <w:name w:val="Strong"/>
    <w:basedOn w:val="a0"/>
    <w:qFormat/>
    <w:rPr>
      <w:b/>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Char">
    <w:name w:val="批注框文本 Char"/>
    <w:basedOn w:val="a0"/>
    <w:link w:val="a4"/>
    <w:qFormat/>
    <w:rPr>
      <w:rFonts w:ascii="宋体" w:hAnsi="宋体"/>
      <w:sz w:val="18"/>
      <w:szCs w:val="18"/>
    </w:rPr>
  </w:style>
  <w:style w:type="character" w:customStyle="1" w:styleId="Char1">
    <w:name w:val="页眉 Char"/>
    <w:basedOn w:val="a0"/>
    <w:link w:val="a6"/>
    <w:qFormat/>
    <w:rPr>
      <w:rFonts w:ascii="宋体" w:hAnsi="宋体"/>
      <w:sz w:val="18"/>
      <w:szCs w:val="18"/>
    </w:rPr>
  </w:style>
  <w:style w:type="character" w:customStyle="1" w:styleId="Char0">
    <w:name w:val="页脚 Char"/>
    <w:basedOn w:val="a0"/>
    <w:link w:val="a5"/>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sz w:val="24"/>
      <w:szCs w:val="24"/>
    </w:rPr>
  </w:style>
  <w:style w:type="paragraph" w:styleId="1">
    <w:name w:val="heading 1"/>
    <w:basedOn w:val="a"/>
    <w:next w:val="a"/>
    <w:qFormat/>
    <w:pPr>
      <w:spacing w:before="100" w:beforeAutospacing="1" w:after="100" w:afterAutospacing="1"/>
      <w:outlineLvl w:val="0"/>
    </w:pPr>
    <w:rPr>
      <w:rFonts w:hint="eastAsia"/>
      <w:b/>
      <w:kern w:val="44"/>
      <w:sz w:val="48"/>
      <w:szCs w:val="48"/>
    </w:rPr>
  </w:style>
  <w:style w:type="paragraph" w:styleId="2">
    <w:name w:val="heading 2"/>
    <w:basedOn w:val="a"/>
    <w:next w:val="a"/>
    <w:unhideWhenUsed/>
    <w:qFormat/>
    <w:pPr>
      <w:spacing w:before="100" w:beforeAutospacing="1" w:after="100" w:afterAutospacing="1"/>
      <w:outlineLvl w:val="1"/>
    </w:pPr>
    <w:rPr>
      <w:rFonts w:hint="eastAsia"/>
      <w:b/>
      <w:sz w:val="36"/>
      <w:szCs w:val="36"/>
    </w:rPr>
  </w:style>
  <w:style w:type="paragraph" w:styleId="3">
    <w:name w:val="heading 3"/>
    <w:basedOn w:val="a"/>
    <w:next w:val="a"/>
    <w:unhideWhenUsed/>
    <w:qFormat/>
    <w:pPr>
      <w:spacing w:before="100" w:beforeAutospacing="1" w:after="100" w:afterAutospacing="1"/>
      <w:outlineLvl w:val="2"/>
    </w:pPr>
    <w:rPr>
      <w:rFonts w:hint="eastAsia"/>
      <w:b/>
      <w:sz w:val="27"/>
      <w:szCs w:val="27"/>
    </w:rPr>
  </w:style>
  <w:style w:type="paragraph" w:styleId="4">
    <w:name w:val="heading 4"/>
    <w:basedOn w:val="a"/>
    <w:next w:val="a"/>
    <w:unhideWhenUsed/>
    <w:qFormat/>
    <w:pPr>
      <w:spacing w:before="100" w:beforeAutospacing="1" w:after="100" w:afterAutospacing="1"/>
      <w:outlineLvl w:val="3"/>
    </w:pPr>
    <w:rPr>
      <w:rFonts w:hint="eastAsia"/>
      <w:b/>
    </w:rPr>
  </w:style>
  <w:style w:type="paragraph" w:styleId="5">
    <w:name w:val="heading 5"/>
    <w:basedOn w:val="a"/>
    <w:next w:val="a"/>
    <w:unhideWhenUsed/>
    <w:qFormat/>
    <w:pPr>
      <w:spacing w:before="100" w:beforeAutospacing="1" w:after="100" w:afterAutospacing="1"/>
      <w:outlineLvl w:val="4"/>
    </w:pPr>
    <w:rPr>
      <w:rFonts w:hint="eastAsia"/>
      <w:b/>
      <w:sz w:val="20"/>
      <w:szCs w:val="20"/>
    </w:rPr>
  </w:style>
  <w:style w:type="paragraph" w:styleId="6">
    <w:name w:val="heading 6"/>
    <w:basedOn w:val="a"/>
    <w:next w:val="a"/>
    <w:unhideWhenUsed/>
    <w:qFormat/>
    <w:pPr>
      <w:spacing w:before="100" w:beforeAutospacing="1" w:after="100" w:afterAutospacing="1"/>
      <w:outlineLvl w:val="5"/>
    </w:pPr>
    <w:rPr>
      <w:rFonts w:hint="eastAsia"/>
      <w:b/>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0"/>
    <w:qFormat/>
    <w:pPr>
      <w:spacing w:after="120"/>
      <w:ind w:leftChars="200" w:left="420"/>
    </w:pPr>
  </w:style>
  <w:style w:type="paragraph" w:styleId="20">
    <w:name w:val="Body Text First Indent 2"/>
    <w:basedOn w:val="a3"/>
    <w:qFormat/>
    <w:pPr>
      <w:ind w:firstLineChars="200" w:firstLine="420"/>
    </w:p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styleId="a7">
    <w:name w:val="Normal (Web)"/>
    <w:basedOn w:val="a"/>
    <w:qFormat/>
    <w:pPr>
      <w:spacing w:before="100" w:beforeAutospacing="1" w:after="100" w:afterAutospacing="1"/>
    </w:pPr>
  </w:style>
  <w:style w:type="character" w:styleId="a8">
    <w:name w:val="Strong"/>
    <w:basedOn w:val="a0"/>
    <w:qFormat/>
    <w:rPr>
      <w:b/>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Char">
    <w:name w:val="批注框文本 Char"/>
    <w:basedOn w:val="a0"/>
    <w:link w:val="a4"/>
    <w:qFormat/>
    <w:rPr>
      <w:rFonts w:ascii="宋体" w:hAnsi="宋体"/>
      <w:sz w:val="18"/>
      <w:szCs w:val="18"/>
    </w:rPr>
  </w:style>
  <w:style w:type="character" w:customStyle="1" w:styleId="Char1">
    <w:name w:val="页眉 Char"/>
    <w:basedOn w:val="a0"/>
    <w:link w:val="a6"/>
    <w:qFormat/>
    <w:rPr>
      <w:rFonts w:ascii="宋体" w:hAnsi="宋体"/>
      <w:sz w:val="18"/>
      <w:szCs w:val="18"/>
    </w:rPr>
  </w:style>
  <w:style w:type="character" w:customStyle="1" w:styleId="Char0">
    <w:name w:val="页脚 Char"/>
    <w:basedOn w:val="a0"/>
    <w:link w:val="a5"/>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1093</Words>
  <Characters>6235</Characters>
  <Application>Microsoft Office Word</Application>
  <DocSecurity>0</DocSecurity>
  <Lines>51</Lines>
  <Paragraphs>14</Paragraphs>
  <ScaleCrop>false</ScaleCrop>
  <Company>P R C</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18</cp:revision>
  <dcterms:created xsi:type="dcterms:W3CDTF">2021-09-24T07:55:00Z</dcterms:created>
  <dcterms:modified xsi:type="dcterms:W3CDTF">2021-09-24T11:57:00Z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