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仿宋" w:hAnsi="仿宋" w:eastAsia="仿宋" w:cs="仿宋"/>
          <w:i w:val="0"/>
          <w:caps w:val="0"/>
          <w:color w:val="000000"/>
          <w:spacing w:val="0"/>
          <w:kern w:val="0"/>
          <w:sz w:val="32"/>
          <w:szCs w:val="32"/>
          <w:vertAlign w:val="baseline"/>
          <w:lang w:val="en-US" w:eastAsia="zh-CN" w:bidi="ar"/>
        </w:rPr>
      </w:pPr>
      <w:r>
        <w:rPr>
          <w:rFonts w:hint="eastAsia" w:ascii="仿宋" w:hAnsi="仿宋" w:eastAsia="仿宋" w:cs="仿宋"/>
          <w:i w:val="0"/>
          <w:caps w:val="0"/>
          <w:color w:val="000000"/>
          <w:spacing w:val="0"/>
          <w:kern w:val="0"/>
          <w:sz w:val="32"/>
          <w:szCs w:val="32"/>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i w:val="0"/>
          <w:caps w:val="0"/>
          <w:color w:val="000000"/>
          <w:spacing w:val="0"/>
          <w:sz w:val="32"/>
          <w:szCs w:val="32"/>
        </w:rPr>
      </w:pPr>
      <w:bookmarkStart w:id="0" w:name="_GoBack"/>
      <w:r>
        <w:rPr>
          <w:rFonts w:hint="eastAsia" w:ascii="仿宋" w:hAnsi="仿宋" w:eastAsia="仿宋" w:cs="仿宋"/>
          <w:i w:val="0"/>
          <w:caps w:val="0"/>
          <w:color w:val="000000"/>
          <w:spacing w:val="0"/>
          <w:kern w:val="0"/>
          <w:sz w:val="32"/>
          <w:szCs w:val="32"/>
          <w:vertAlign w:val="baseline"/>
          <w:lang w:val="en-US" w:eastAsia="zh-CN" w:bidi="ar"/>
        </w:rPr>
        <w:t>2021年度“科技兴蒙”行动重点专项拟立项项目公示名单</w:t>
      </w:r>
    </w:p>
    <w:bookmarkEnd w:id="0"/>
    <w:tbl>
      <w:tblPr>
        <w:tblStyle w:val="5"/>
        <w:tblW w:w="820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6"/>
        <w:gridCol w:w="4363"/>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trPr>
        <w:tc>
          <w:tcPr>
            <w:tcW w:w="776" w:type="dxa"/>
            <w:shd w:val="clear" w:color="auto" w:fill="auto"/>
            <w:vAlign w:val="center"/>
          </w:tcPr>
          <w:p>
            <w:pPr>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序号</w:t>
            </w:r>
          </w:p>
        </w:tc>
        <w:tc>
          <w:tcPr>
            <w:tcW w:w="4363" w:type="dxa"/>
            <w:shd w:val="clear" w:color="auto" w:fill="auto"/>
            <w:vAlign w:val="center"/>
          </w:tcPr>
          <w:p>
            <w:pPr>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项目名称</w:t>
            </w:r>
          </w:p>
        </w:tc>
        <w:tc>
          <w:tcPr>
            <w:tcW w:w="3063" w:type="dxa"/>
            <w:shd w:val="clear" w:color="auto" w:fill="auto"/>
            <w:vAlign w:val="center"/>
          </w:tcPr>
          <w:p>
            <w:pPr>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基于生态安全的毛乌素沙地水资源集约高效利用技术与示范</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鄂尔多斯市水旱灾害防御中心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黄河南岸灌区高标准农田灌排协同调控和耕地质量提升关键技术研究与示范</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鄂尔多斯市农牧技术推广中心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压裂返排液处理与资源化利用技术研发项目</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内蒙古久科康瑞环保科技有限公司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无汞催化剂开发及工业化应用研究</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内蒙古鄂尔多斯电力冶金集团股份有限公司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基于虚拟电厂、源网荷储、多能互补技术的新型智慧电厂建设</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国电内蒙古东胜热电有限公司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低品质动力煤低碳清洁高效干法分选提质关键技术与应用</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内蒙古上海庙矿业有限责任公司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煤化工固废资源化综合利用研究</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内蒙古博大实地化学有限公司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8</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顺酐催化加氢生产可降解塑料单体研究</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中科合成油内蒙古技术研究院有限公司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9</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智能化综采装备关键技术系统集成与示范</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内蒙古伊伯特煤炭科技有限公司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10</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国家羊绒制品工程技术研究中心数字化能力建设</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内蒙古鄂尔多斯资源股份有限公司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1</w:t>
            </w:r>
          </w:p>
        </w:tc>
        <w:tc>
          <w:tcPr>
            <w:tcW w:w="43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基于GAMA规范的国产大飞机英文数据维护手册的研发与应用</w:t>
            </w:r>
          </w:p>
        </w:tc>
        <w:tc>
          <w:tcPr>
            <w:tcW w:w="3063" w:type="dxa"/>
            <w:shd w:val="clear" w:color="auto" w:fill="auto"/>
            <w:vAlign w:val="center"/>
          </w:tcPr>
          <w:p>
            <w:pP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鄂尔多斯应用技术学院</w:t>
            </w:r>
          </w:p>
        </w:tc>
      </w:tr>
    </w:tbl>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宋体" w:eastAsia="仿宋_GB2312" w:cs="宋体"/>
          <w:color w:val="00000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35B5C"/>
    <w:rsid w:val="0DFF3226"/>
    <w:rsid w:val="10577AE7"/>
    <w:rsid w:val="3A5A45FF"/>
    <w:rsid w:val="3E3C29B3"/>
    <w:rsid w:val="43C361C1"/>
    <w:rsid w:val="50AD68D9"/>
    <w:rsid w:val="64C35B5C"/>
    <w:rsid w:val="70B652A3"/>
    <w:rsid w:val="77AF47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567"/>
    </w:p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761</Words>
  <Characters>805</Characters>
  <Lines>0</Lines>
  <Paragraphs>0</Paragraphs>
  <TotalTime>1</TotalTime>
  <ScaleCrop>false</ScaleCrop>
  <LinksUpToDate>false</LinksUpToDate>
  <CharactersWithSpaces>858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2021-10-09T06:23:00Z</dcterms:created>
  <dc:creator>lenovo</dc:creator>
  <cp:lastModifiedBy>Administrator</cp:lastModifiedBy>
  <cp:lastPrinted>2021-10-09T09:13:00Z</cp:lastPrinted>
  <dcterms:modified xsi:type="dcterms:W3CDTF">2021-10-09T09:51:04Z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0A3B65E5480B4AA4844844EEA1213744</vt:lpwstr>
  </property>
</Properties>
</file>