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jc w:val="both"/>
        <w:rPr>
          <w:rFonts w:ascii="仿宋" w:hAnsi="仿宋" w:eastAsia="仿宋" w:cstheme="minorEastAsia"/>
          <w:kern w:val="2"/>
          <w:sz w:val="32"/>
          <w:szCs w:val="32"/>
        </w:rPr>
      </w:pPr>
      <w:r>
        <w:rPr>
          <w:rFonts w:hint="eastAsia" w:ascii="仿宋" w:hAnsi="仿宋" w:eastAsia="仿宋" w:cstheme="minorEastAsia"/>
          <w:kern w:val="2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="华文中宋"/>
          <w:bCs/>
          <w:sz w:val="32"/>
          <w:szCs w:val="32"/>
        </w:rPr>
        <w:t>科技创新CEO特训营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>•</w:t>
      </w:r>
      <w:r>
        <w:rPr>
          <w:rFonts w:hint="eastAsia" w:ascii="仿宋" w:hAnsi="仿宋" w:eastAsia="仿宋" w:cs="华文中宋"/>
          <w:bCs/>
          <w:sz w:val="32"/>
          <w:szCs w:val="32"/>
        </w:rPr>
        <w:t>鄂尔多斯报名表</w:t>
      </w:r>
    </w:p>
    <w:tbl>
      <w:tblPr>
        <w:tblStyle w:val="3"/>
        <w:tblpPr w:leftFromText="180" w:rightFromText="180" w:vertAnchor="text" w:horzAnchor="page" w:tblpX="1830" w:tblpY="162"/>
        <w:tblOverlap w:val="never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692"/>
        <w:gridCol w:w="188"/>
        <w:gridCol w:w="1680"/>
        <w:gridCol w:w="293"/>
        <w:gridCol w:w="2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企业名称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参会人姓名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职务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微信号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电子邮箱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身高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体重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着装尺码（S、M、L、XL等）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企业所属行业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□电子信息    □先进制造    □生物医药   □新材料   </w:t>
            </w:r>
          </w:p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□节能环保    □文化创意    □农业领域  □煤化工  □其他</w:t>
            </w:r>
            <w:r>
              <w:rPr>
                <w:rFonts w:hint="eastAsia" w:asciiTheme="minorEastAsia" w:hAnsiTheme="minorEastAsia" w:cstheme="minorEastAsia"/>
                <w:sz w:val="22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2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企业成立时间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注册资本</w:t>
            </w:r>
          </w:p>
        </w:tc>
        <w:tc>
          <w:tcPr>
            <w:tcW w:w="2164" w:type="dxa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公司法人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发展阶段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auto"/>
              <w:ind w:firstLine="110" w:firstLineChars="5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□初创  □ 成长   □成熟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最近一年</w:t>
            </w:r>
          </w:p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主营业务收入</w:t>
            </w:r>
          </w:p>
        </w:tc>
        <w:tc>
          <w:tcPr>
            <w:tcW w:w="2692" w:type="dxa"/>
            <w:vAlign w:val="center"/>
          </w:tcPr>
          <w:p>
            <w:pPr>
              <w:ind w:firstLine="660" w:firstLineChars="3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万元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最近一年营业利润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auto"/>
              <w:ind w:left="548" w:leftChars="104" w:hanging="330" w:hangingChars="15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近期融资需求</w:t>
            </w:r>
          </w:p>
        </w:tc>
        <w:tc>
          <w:tcPr>
            <w:tcW w:w="2692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   □是    □否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融资形式</w:t>
            </w:r>
          </w:p>
        </w:tc>
        <w:tc>
          <w:tcPr>
            <w:tcW w:w="2164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□股权 □债权</w:t>
            </w:r>
          </w:p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 □上市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企业地址</w:t>
            </w:r>
          </w:p>
        </w:tc>
        <w:tc>
          <w:tcPr>
            <w:tcW w:w="7017" w:type="dxa"/>
            <w:gridSpan w:val="5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网站地址</w:t>
            </w:r>
          </w:p>
        </w:tc>
        <w:tc>
          <w:tcPr>
            <w:tcW w:w="7017" w:type="dxa"/>
            <w:gridSpan w:val="5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公司简介</w:t>
            </w:r>
          </w:p>
        </w:tc>
        <w:tc>
          <w:tcPr>
            <w:tcW w:w="7017" w:type="dxa"/>
            <w:gridSpan w:val="5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30" w:type="dxa"/>
            <w:vAlign w:val="center"/>
          </w:tcPr>
          <w:p>
            <w:pPr>
              <w:spacing w:line="300" w:lineRule="auto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培训需求调查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□公司财务             □企业人力资源管理   □公司法律事务     </w:t>
            </w:r>
          </w:p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□金融工具及资本运作   □投融资实务         □企业知识产权</w:t>
            </w:r>
          </w:p>
          <w:p>
            <w:pPr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□科技项目申报         □国家科技政策解读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43623"/>
    <w:rsid w:val="336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2020-09-01T01:45:00Z</dcterms:created>
  <dc:creator>阿亮</dc:creator>
  <cp:lastModifiedBy>阿亮</cp:lastModifiedBy>
  <dcterms:modified xsi:type="dcterms:W3CDTF">2020-09-01T01:45:26Z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