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仿宋" w:hAnsi="仿宋" w:eastAsia="仿宋" w:cs="华文中宋"/>
          <w:bCs/>
          <w:sz w:val="36"/>
          <w:szCs w:val="36"/>
        </w:rPr>
      </w:pPr>
      <w:r>
        <w:rPr>
          <w:rFonts w:hint="eastAsia" w:ascii="仿宋" w:hAnsi="仿宋" w:eastAsia="仿宋" w:cstheme="minorEastAsia"/>
          <w:sz w:val="32"/>
          <w:szCs w:val="32"/>
        </w:rPr>
        <w:t>附件1</w:t>
      </w:r>
      <w:r>
        <w:rPr>
          <w:rFonts w:ascii="仿宋" w:hAnsi="仿宋" w:eastAsia="仿宋" w:cstheme="minorEastAsia"/>
          <w:sz w:val="32"/>
          <w:szCs w:val="32"/>
        </w:rPr>
        <w:t xml:space="preserve"> </w:t>
      </w:r>
      <w:r>
        <w:rPr>
          <w:rFonts w:ascii="华文中宋" w:hAnsi="华文中宋" w:eastAsia="华文中宋" w:cs="华文中宋"/>
          <w:b/>
          <w:bCs/>
          <w:sz w:val="36"/>
          <w:szCs w:val="36"/>
        </w:rPr>
        <w:t xml:space="preserve">               </w:t>
      </w:r>
      <w:r>
        <w:rPr>
          <w:rFonts w:hint="eastAsia" w:ascii="仿宋" w:hAnsi="仿宋" w:eastAsia="仿宋" w:cs="华文中宋"/>
          <w:bCs/>
          <w:sz w:val="36"/>
          <w:szCs w:val="36"/>
        </w:rPr>
        <w:t>科技创新CEO特训营</w:t>
      </w:r>
      <w:r>
        <w:rPr>
          <w:rFonts w:hint="eastAsia" w:ascii="微软雅黑" w:hAnsi="微软雅黑" w:eastAsia="微软雅黑" w:cs="微软雅黑"/>
          <w:bCs/>
          <w:sz w:val="36"/>
          <w:szCs w:val="36"/>
        </w:rPr>
        <w:t>•</w:t>
      </w:r>
      <w:r>
        <w:rPr>
          <w:rFonts w:hint="eastAsia" w:ascii="仿宋" w:hAnsi="仿宋" w:eastAsia="仿宋" w:cs="仿宋"/>
          <w:bCs/>
          <w:sz w:val="36"/>
          <w:szCs w:val="36"/>
        </w:rPr>
        <w:t>鄂尔多斯授课安排</w:t>
      </w:r>
    </w:p>
    <w:p>
      <w:pPr>
        <w:pStyle w:val="4"/>
        <w:jc w:val="center"/>
        <w:rPr>
          <w:rFonts w:ascii="华文中宋" w:hAnsi="华文中宋" w:eastAsia="华文中宋" w:cs="华文中宋"/>
          <w:b/>
          <w:bCs/>
          <w:sz w:val="36"/>
          <w:szCs w:val="36"/>
        </w:rPr>
      </w:pPr>
    </w:p>
    <w:tbl>
      <w:tblPr>
        <w:tblStyle w:val="2"/>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76"/>
        <w:gridCol w:w="1425"/>
        <w:gridCol w:w="1985"/>
        <w:gridCol w:w="4394"/>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2085" w:type="dxa"/>
            <w:gridSpan w:val="2"/>
            <w:vAlign w:val="center"/>
          </w:tcPr>
          <w:p>
            <w:pPr>
              <w:widowControl/>
              <w:rPr>
                <w:rFonts w:ascii="Cambria" w:hAnsi="Cambria"/>
                <w:b/>
                <w:bCs/>
                <w:color w:val="000000"/>
                <w:sz w:val="20"/>
                <w:szCs w:val="20"/>
              </w:rPr>
            </w:pPr>
            <w:r>
              <w:rPr>
                <w:rFonts w:ascii="Cambria" w:hAnsi="Cambria"/>
                <w:b/>
                <w:bCs/>
                <w:color w:val="000000"/>
                <w:sz w:val="20"/>
                <w:szCs w:val="20"/>
              </w:rPr>
              <w:t>时间</w:t>
            </w:r>
          </w:p>
        </w:tc>
        <w:tc>
          <w:tcPr>
            <w:tcW w:w="1425" w:type="dxa"/>
            <w:vAlign w:val="center"/>
          </w:tcPr>
          <w:p>
            <w:pPr>
              <w:widowControl/>
              <w:jc w:val="center"/>
              <w:rPr>
                <w:rFonts w:ascii="Cambria" w:hAnsi="Cambria"/>
                <w:b/>
                <w:bCs/>
                <w:color w:val="000000"/>
                <w:sz w:val="20"/>
                <w:szCs w:val="20"/>
              </w:rPr>
            </w:pPr>
            <w:r>
              <w:rPr>
                <w:rFonts w:ascii="Cambria" w:hAnsi="Cambria"/>
                <w:b/>
                <w:bCs/>
                <w:color w:val="000000"/>
                <w:sz w:val="20"/>
                <w:szCs w:val="20"/>
              </w:rPr>
              <w:t>课程名称</w:t>
            </w:r>
          </w:p>
        </w:tc>
        <w:tc>
          <w:tcPr>
            <w:tcW w:w="1985" w:type="dxa"/>
            <w:vAlign w:val="center"/>
          </w:tcPr>
          <w:p>
            <w:pPr>
              <w:widowControl/>
              <w:jc w:val="center"/>
              <w:rPr>
                <w:rFonts w:ascii="Cambria" w:hAnsi="Cambria"/>
                <w:b/>
                <w:bCs/>
                <w:color w:val="000000"/>
                <w:sz w:val="20"/>
                <w:szCs w:val="20"/>
              </w:rPr>
            </w:pPr>
            <w:r>
              <w:rPr>
                <w:rFonts w:ascii="Cambria" w:hAnsi="Cambria"/>
                <w:b/>
                <w:bCs/>
                <w:color w:val="000000"/>
                <w:sz w:val="20"/>
                <w:szCs w:val="20"/>
              </w:rPr>
              <w:t>导师</w:t>
            </w:r>
          </w:p>
        </w:tc>
        <w:tc>
          <w:tcPr>
            <w:tcW w:w="4394" w:type="dxa"/>
            <w:vAlign w:val="center"/>
          </w:tcPr>
          <w:p>
            <w:pPr>
              <w:widowControl/>
              <w:jc w:val="center"/>
              <w:rPr>
                <w:rFonts w:ascii="Cambria" w:hAnsi="Cambria"/>
                <w:b/>
                <w:bCs/>
                <w:color w:val="000000"/>
                <w:sz w:val="20"/>
                <w:szCs w:val="20"/>
              </w:rPr>
            </w:pPr>
            <w:r>
              <w:rPr>
                <w:rFonts w:ascii="Cambria" w:hAnsi="Cambria"/>
                <w:b/>
                <w:bCs/>
                <w:color w:val="000000"/>
                <w:sz w:val="20"/>
                <w:szCs w:val="20"/>
              </w:rPr>
              <w:t>课程描述</w:t>
            </w:r>
          </w:p>
        </w:tc>
        <w:tc>
          <w:tcPr>
            <w:tcW w:w="4111" w:type="dxa"/>
            <w:vAlign w:val="center"/>
          </w:tcPr>
          <w:p>
            <w:pPr>
              <w:widowControl/>
              <w:jc w:val="center"/>
              <w:rPr>
                <w:rFonts w:ascii="Cambria" w:hAnsi="Cambria"/>
                <w:b/>
                <w:bCs/>
                <w:color w:val="000000"/>
                <w:sz w:val="20"/>
                <w:szCs w:val="20"/>
              </w:rPr>
            </w:pPr>
            <w:r>
              <w:rPr>
                <w:rFonts w:hint="eastAsia" w:ascii="Cambria" w:hAnsi="Cambria"/>
                <w:b/>
                <w:bCs/>
                <w:color w:val="000000"/>
                <w:sz w:val="20"/>
                <w:szCs w:val="20"/>
              </w:rPr>
              <w:t>授课目的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89" w:type="dxa"/>
            <w:gridSpan w:val="5"/>
            <w:shd w:val="clear" w:color="000000" w:fill="F2F2F2"/>
            <w:vAlign w:val="center"/>
          </w:tcPr>
          <w:p>
            <w:pPr>
              <w:widowControl/>
              <w:jc w:val="left"/>
              <w:rPr>
                <w:rFonts w:ascii="Cambria" w:hAnsi="Cambria"/>
                <w:b/>
                <w:bCs/>
                <w:color w:val="000000"/>
                <w:sz w:val="20"/>
                <w:szCs w:val="20"/>
              </w:rPr>
            </w:pPr>
            <w:r>
              <w:rPr>
                <w:rFonts w:ascii="Cambria" w:hAnsi="Cambria"/>
                <w:b/>
                <w:bCs/>
                <w:color w:val="000000"/>
                <w:sz w:val="20"/>
                <w:szCs w:val="20"/>
              </w:rPr>
              <w:t>第一天 （20</w:t>
            </w:r>
            <w:r>
              <w:rPr>
                <w:rFonts w:hint="eastAsia" w:ascii="Cambria" w:hAnsi="Cambria"/>
                <w:b/>
                <w:bCs/>
                <w:color w:val="000000"/>
                <w:sz w:val="20"/>
                <w:szCs w:val="20"/>
              </w:rPr>
              <w:t>20</w:t>
            </w:r>
            <w:r>
              <w:rPr>
                <w:rFonts w:ascii="Cambria" w:hAnsi="Cambria"/>
                <w:b/>
                <w:bCs/>
                <w:color w:val="000000"/>
                <w:sz w:val="20"/>
                <w:szCs w:val="20"/>
              </w:rPr>
              <w:t>.</w:t>
            </w:r>
            <w:r>
              <w:rPr>
                <w:rFonts w:hint="eastAsia" w:ascii="Cambria" w:hAnsi="Cambria"/>
                <w:b/>
                <w:bCs/>
                <w:color w:val="000000"/>
                <w:sz w:val="20"/>
                <w:szCs w:val="20"/>
              </w:rPr>
              <w:t>9.21</w:t>
            </w:r>
            <w:r>
              <w:rPr>
                <w:rFonts w:ascii="Cambria" w:hAnsi="Cambria"/>
                <w:b/>
                <w:bCs/>
                <w:color w:val="000000"/>
                <w:sz w:val="20"/>
                <w:szCs w:val="20"/>
              </w:rPr>
              <w:t>周</w:t>
            </w:r>
            <w:r>
              <w:rPr>
                <w:rFonts w:hint="eastAsia" w:ascii="Cambria" w:hAnsi="Cambria"/>
                <w:b/>
                <w:bCs/>
                <w:color w:val="000000"/>
                <w:sz w:val="20"/>
                <w:szCs w:val="20"/>
              </w:rPr>
              <w:t>一</w:t>
            </w:r>
            <w:r>
              <w:rPr>
                <w:rFonts w:ascii="Cambria" w:hAnsi="Cambria"/>
                <w:b/>
                <w:bCs/>
                <w:color w:val="000000"/>
                <w:sz w:val="20"/>
                <w:szCs w:val="20"/>
              </w:rPr>
              <w:t>）</w:t>
            </w:r>
          </w:p>
        </w:tc>
        <w:tc>
          <w:tcPr>
            <w:tcW w:w="4111" w:type="dxa"/>
            <w:shd w:val="clear" w:color="000000" w:fill="F2F2F2"/>
            <w:vAlign w:val="center"/>
          </w:tcPr>
          <w:p>
            <w:pPr>
              <w:widowControl/>
              <w:jc w:val="left"/>
              <w:rPr>
                <w:rFonts w:ascii="Cambria" w:hAnsi="Cambria"/>
                <w:b/>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09" w:type="dxa"/>
            <w:vMerge w:val="restart"/>
            <w:vAlign w:val="center"/>
          </w:tcPr>
          <w:p>
            <w:pPr>
              <w:widowControl/>
              <w:jc w:val="center"/>
              <w:rPr>
                <w:rFonts w:ascii="Cambria" w:hAnsi="Cambria" w:eastAsia="宋体"/>
                <w:color w:val="000000"/>
                <w:sz w:val="20"/>
                <w:szCs w:val="20"/>
              </w:rPr>
            </w:pPr>
            <w:r>
              <w:rPr>
                <w:rFonts w:hint="eastAsia" w:ascii="Cambria" w:hAnsi="Cambria"/>
                <w:color w:val="000000"/>
                <w:sz w:val="20"/>
                <w:szCs w:val="20"/>
              </w:rPr>
              <w:t>上午</w:t>
            </w:r>
          </w:p>
        </w:tc>
        <w:tc>
          <w:tcPr>
            <w:tcW w:w="1376" w:type="dxa"/>
            <w:vAlign w:val="center"/>
          </w:tcPr>
          <w:p>
            <w:pPr>
              <w:widowControl/>
              <w:jc w:val="center"/>
              <w:rPr>
                <w:rFonts w:ascii="Cambria" w:hAnsi="Cambria"/>
                <w:color w:val="000000"/>
                <w:sz w:val="20"/>
                <w:szCs w:val="20"/>
              </w:rPr>
            </w:pPr>
            <w:r>
              <w:rPr>
                <w:rFonts w:hint="eastAsia" w:ascii="Cambria" w:hAnsi="Cambria"/>
                <w:color w:val="000000"/>
                <w:sz w:val="20"/>
                <w:szCs w:val="20"/>
              </w:rPr>
              <w:t>08:0</w:t>
            </w:r>
            <w:r>
              <w:rPr>
                <w:rFonts w:ascii="Cambria" w:hAnsi="Cambria"/>
                <w:color w:val="000000"/>
                <w:sz w:val="20"/>
                <w:szCs w:val="20"/>
              </w:rPr>
              <w:t xml:space="preserve">0 - </w:t>
            </w:r>
            <w:r>
              <w:rPr>
                <w:rFonts w:hint="eastAsia" w:ascii="Cambria" w:hAnsi="Cambria"/>
                <w:color w:val="000000"/>
                <w:sz w:val="20"/>
                <w:szCs w:val="20"/>
              </w:rPr>
              <w:t>09:00</w:t>
            </w:r>
          </w:p>
        </w:tc>
        <w:tc>
          <w:tcPr>
            <w:tcW w:w="1425" w:type="dxa"/>
            <w:vAlign w:val="center"/>
          </w:tcPr>
          <w:p>
            <w:pPr>
              <w:widowControl/>
              <w:jc w:val="center"/>
              <w:rPr>
                <w:rFonts w:ascii="Cambria" w:hAnsi="Cambria" w:eastAsia="宋体"/>
                <w:color w:val="000000"/>
                <w:sz w:val="20"/>
                <w:szCs w:val="20"/>
              </w:rPr>
            </w:pPr>
            <w:r>
              <w:rPr>
                <w:rFonts w:hint="eastAsia" w:ascii="Cambria" w:hAnsi="Cambria"/>
                <w:color w:val="000000"/>
                <w:sz w:val="20"/>
                <w:szCs w:val="20"/>
              </w:rPr>
              <w:t>开营仪式</w:t>
            </w:r>
            <w:r>
              <w:rPr>
                <w:rFonts w:hint="eastAsia" w:ascii="宋体" w:hAnsi="宋体" w:eastAsia="宋体" w:cs="宋体"/>
                <w:color w:val="000000"/>
                <w:sz w:val="20"/>
                <w:szCs w:val="20"/>
              </w:rPr>
              <w:t>＋</w:t>
            </w:r>
            <w:r>
              <w:rPr>
                <w:rFonts w:hint="eastAsia" w:ascii="Cambria" w:hAnsi="Cambria"/>
                <w:color w:val="000000"/>
                <w:sz w:val="20"/>
                <w:szCs w:val="20"/>
              </w:rPr>
              <w:t>破冰</w:t>
            </w:r>
          </w:p>
        </w:tc>
        <w:tc>
          <w:tcPr>
            <w:tcW w:w="1985" w:type="dxa"/>
            <w:vAlign w:val="center"/>
          </w:tcPr>
          <w:p>
            <w:pPr>
              <w:widowControl/>
              <w:jc w:val="center"/>
              <w:rPr>
                <w:rFonts w:ascii="Cambria" w:hAnsi="Cambria"/>
                <w:color w:val="000000"/>
                <w:sz w:val="20"/>
                <w:szCs w:val="20"/>
              </w:rPr>
            </w:pPr>
            <w:r>
              <w:rPr>
                <w:rFonts w:hint="eastAsia" w:ascii="Cambria" w:hAnsi="Cambria"/>
                <w:color w:val="000000"/>
                <w:sz w:val="20"/>
                <w:szCs w:val="20"/>
              </w:rPr>
              <w:t>教务组</w:t>
            </w:r>
          </w:p>
        </w:tc>
        <w:tc>
          <w:tcPr>
            <w:tcW w:w="4394" w:type="dxa"/>
            <w:vAlign w:val="center"/>
          </w:tcPr>
          <w:p>
            <w:pPr>
              <w:widowControl/>
              <w:rPr>
                <w:rFonts w:ascii="Cambria" w:hAnsi="Cambria"/>
                <w:color w:val="000000"/>
                <w:sz w:val="20"/>
                <w:szCs w:val="20"/>
              </w:rPr>
            </w:pPr>
            <w:r>
              <w:rPr>
                <w:rFonts w:hint="eastAsia" w:ascii="Cambria" w:hAnsi="Cambria"/>
                <w:color w:val="000000"/>
                <w:sz w:val="20"/>
                <w:szCs w:val="20"/>
              </w:rPr>
              <w:t>课程概述/学员介绍</w:t>
            </w:r>
          </w:p>
        </w:tc>
        <w:tc>
          <w:tcPr>
            <w:tcW w:w="4111" w:type="dxa"/>
            <w:vAlign w:val="center"/>
          </w:tcPr>
          <w:p>
            <w:pPr>
              <w:widowControl/>
              <w:jc w:val="left"/>
              <w:rPr>
                <w:rFonts w:ascii="Cambria" w:hAnsi="Cambria"/>
                <w:color w:val="000000"/>
                <w:sz w:val="20"/>
                <w:szCs w:val="20"/>
              </w:rPr>
            </w:pPr>
            <w:r>
              <w:rPr>
                <w:rFonts w:hint="eastAsia" w:ascii="Cambria" w:hAnsi="Cambria"/>
                <w:color w:val="000000"/>
                <w:sz w:val="20"/>
                <w:szCs w:val="20"/>
              </w:rPr>
              <w:t>全面介绍课程和服务体系，挖掘师生资源，促进后续合作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09" w:type="dxa"/>
            <w:vMerge w:val="continue"/>
            <w:vAlign w:val="center"/>
          </w:tcPr>
          <w:p>
            <w:pPr>
              <w:widowControl/>
              <w:jc w:val="center"/>
              <w:rPr>
                <w:rFonts w:ascii="Cambria" w:hAnsi="Cambria"/>
                <w:color w:val="000000"/>
                <w:sz w:val="20"/>
                <w:szCs w:val="20"/>
              </w:rPr>
            </w:pPr>
          </w:p>
        </w:tc>
        <w:tc>
          <w:tcPr>
            <w:tcW w:w="1376" w:type="dxa"/>
            <w:vAlign w:val="center"/>
          </w:tcPr>
          <w:p>
            <w:pPr>
              <w:widowControl/>
              <w:tabs>
                <w:tab w:val="left" w:pos="248"/>
              </w:tabs>
              <w:jc w:val="left"/>
              <w:rPr>
                <w:rFonts w:ascii="Cambria" w:hAnsi="Cambria"/>
                <w:color w:val="000000"/>
                <w:sz w:val="20"/>
                <w:szCs w:val="20"/>
              </w:rPr>
            </w:pPr>
            <w:r>
              <w:rPr>
                <w:rFonts w:hint="eastAsia" w:ascii="Cambria" w:hAnsi="Cambria"/>
                <w:color w:val="000000"/>
                <w:sz w:val="20"/>
                <w:szCs w:val="20"/>
              </w:rPr>
              <w:t>09:00-12:00</w:t>
            </w:r>
          </w:p>
        </w:tc>
        <w:tc>
          <w:tcPr>
            <w:tcW w:w="1425" w:type="dxa"/>
            <w:vAlign w:val="center"/>
          </w:tcPr>
          <w:p>
            <w:pPr>
              <w:widowControl/>
              <w:jc w:val="center"/>
              <w:rPr>
                <w:rFonts w:ascii="Cambria" w:hAnsi="Cambria"/>
                <w:color w:val="000000"/>
                <w:sz w:val="20"/>
                <w:szCs w:val="20"/>
              </w:rPr>
            </w:pPr>
            <w:r>
              <w:rPr>
                <w:rFonts w:hint="eastAsia" w:ascii="Cambria" w:hAnsi="Cambria"/>
                <w:color w:val="000000"/>
                <w:sz w:val="20"/>
                <w:szCs w:val="20"/>
              </w:rPr>
              <w:t>企业在发展和融资中的股权规划</w:t>
            </w:r>
          </w:p>
        </w:tc>
        <w:tc>
          <w:tcPr>
            <w:tcW w:w="1985" w:type="dxa"/>
            <w:vAlign w:val="center"/>
          </w:tcPr>
          <w:p>
            <w:pPr>
              <w:widowControl/>
              <w:jc w:val="center"/>
              <w:rPr>
                <w:rFonts w:ascii="Cambria" w:hAnsi="Cambria"/>
                <w:b/>
                <w:bCs/>
                <w:color w:val="000000"/>
                <w:sz w:val="20"/>
                <w:szCs w:val="20"/>
              </w:rPr>
            </w:pPr>
            <w:r>
              <w:rPr>
                <w:rFonts w:hint="eastAsia" w:ascii="Cambria" w:hAnsi="Cambria"/>
                <w:b/>
                <w:bCs/>
                <w:color w:val="000000"/>
                <w:sz w:val="20"/>
                <w:szCs w:val="20"/>
              </w:rPr>
              <w:t>郭海涛</w:t>
            </w:r>
          </w:p>
          <w:p>
            <w:pPr>
              <w:widowControl/>
              <w:jc w:val="center"/>
              <w:rPr>
                <w:rFonts w:ascii="Cambria" w:hAnsi="Cambria"/>
                <w:color w:val="000000"/>
                <w:sz w:val="20"/>
                <w:szCs w:val="20"/>
              </w:rPr>
            </w:pPr>
            <w:r>
              <w:rPr>
                <w:rFonts w:hint="eastAsia" w:ascii="宋体" w:hAnsi="宋体" w:eastAsia="宋体" w:cs="宋体"/>
                <w:sz w:val="20"/>
                <w:szCs w:val="20"/>
              </w:rPr>
              <w:t>启迪科技服务集团副总裁</w:t>
            </w:r>
          </w:p>
        </w:tc>
        <w:tc>
          <w:tcPr>
            <w:tcW w:w="4394" w:type="dxa"/>
            <w:vAlign w:val="center"/>
          </w:tcPr>
          <w:p>
            <w:pPr>
              <w:widowControl/>
              <w:rPr>
                <w:rFonts w:ascii="Cambria" w:hAnsi="Cambria"/>
                <w:color w:val="000000"/>
                <w:sz w:val="20"/>
                <w:szCs w:val="20"/>
              </w:rPr>
            </w:pPr>
            <w:r>
              <w:rPr>
                <w:rFonts w:hint="eastAsia" w:ascii="Cambria" w:hAnsi="Cambria"/>
                <w:color w:val="000000"/>
                <w:sz w:val="20"/>
                <w:szCs w:val="20"/>
              </w:rPr>
              <w:t>课程主要包括三部分：1、科技型企业的发展机遇，以及科技型企业家的关键能力；2、科技型企业发展过程中的股权激励设计；3、科技型企业在融资过程中的风险规避。</w:t>
            </w:r>
          </w:p>
        </w:tc>
        <w:tc>
          <w:tcPr>
            <w:tcW w:w="4111" w:type="dxa"/>
            <w:vAlign w:val="center"/>
          </w:tcPr>
          <w:p>
            <w:pPr>
              <w:widowControl/>
              <w:jc w:val="left"/>
              <w:rPr>
                <w:rFonts w:ascii="Cambria" w:hAnsi="Cambria"/>
                <w:color w:val="000000"/>
                <w:sz w:val="20"/>
                <w:szCs w:val="20"/>
              </w:rPr>
            </w:pPr>
            <w:r>
              <w:rPr>
                <w:rFonts w:hint="eastAsia" w:ascii="Cambria" w:hAnsi="Cambria"/>
                <w:color w:val="000000"/>
                <w:sz w:val="20"/>
                <w:szCs w:val="20"/>
              </w:rPr>
              <w:t>本课程重点讲解科技型企业家在企业发展过程中怎样建立自身的股权激励体系，以及规避股权设计中的风险；同时从投资人的角度让企业家了解怎样规避融资中的风险。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709" w:type="dxa"/>
            <w:vAlign w:val="center"/>
          </w:tcPr>
          <w:p>
            <w:pPr>
              <w:widowControl/>
              <w:jc w:val="center"/>
              <w:rPr>
                <w:rFonts w:ascii="Cambria" w:hAnsi="Cambria"/>
                <w:color w:val="000000"/>
                <w:sz w:val="20"/>
                <w:szCs w:val="20"/>
              </w:rPr>
            </w:pPr>
            <w:r>
              <w:rPr>
                <w:rFonts w:hint="eastAsia" w:ascii="Cambria" w:hAnsi="Cambria"/>
                <w:color w:val="000000"/>
                <w:sz w:val="20"/>
                <w:szCs w:val="20"/>
              </w:rPr>
              <w:t>下午</w:t>
            </w:r>
          </w:p>
        </w:tc>
        <w:tc>
          <w:tcPr>
            <w:tcW w:w="1376" w:type="dxa"/>
            <w:vAlign w:val="center"/>
          </w:tcPr>
          <w:p>
            <w:pPr>
              <w:widowControl/>
              <w:tabs>
                <w:tab w:val="left" w:pos="248"/>
              </w:tabs>
              <w:jc w:val="left"/>
              <w:rPr>
                <w:rFonts w:ascii="Cambria" w:hAnsi="Cambria"/>
                <w:color w:val="000000"/>
                <w:sz w:val="20"/>
                <w:szCs w:val="20"/>
              </w:rPr>
            </w:pPr>
            <w:r>
              <w:rPr>
                <w:rFonts w:hint="eastAsia" w:ascii="Cambria" w:hAnsi="Cambria"/>
                <w:color w:val="000000"/>
                <w:sz w:val="20"/>
                <w:szCs w:val="20"/>
              </w:rPr>
              <w:t>14:00-17:00</w:t>
            </w:r>
          </w:p>
        </w:tc>
        <w:tc>
          <w:tcPr>
            <w:tcW w:w="1425" w:type="dxa"/>
            <w:vAlign w:val="center"/>
          </w:tcPr>
          <w:p>
            <w:pPr>
              <w:widowControl/>
              <w:jc w:val="center"/>
              <w:rPr>
                <w:rFonts w:ascii="Cambria" w:hAnsi="Cambria" w:eastAsia="宋体"/>
                <w:color w:val="000000"/>
                <w:sz w:val="20"/>
                <w:szCs w:val="20"/>
              </w:rPr>
            </w:pPr>
            <w:r>
              <w:rPr>
                <w:rFonts w:hint="eastAsia" w:ascii="Cambria" w:hAnsi="Cambria" w:eastAsia="宋体"/>
                <w:color w:val="000000"/>
                <w:sz w:val="20"/>
                <w:szCs w:val="20"/>
              </w:rPr>
              <w:t>四维成交法--大客户营销模式建设</w:t>
            </w:r>
          </w:p>
        </w:tc>
        <w:tc>
          <w:tcPr>
            <w:tcW w:w="1985" w:type="dxa"/>
            <w:vAlign w:val="center"/>
          </w:tcPr>
          <w:p>
            <w:pPr>
              <w:widowControl/>
              <w:jc w:val="center"/>
              <w:rPr>
                <w:rFonts w:ascii="Cambria" w:hAnsi="Cambria"/>
                <w:b/>
                <w:bCs/>
                <w:color w:val="000000"/>
                <w:sz w:val="20"/>
                <w:szCs w:val="20"/>
              </w:rPr>
            </w:pPr>
            <w:r>
              <w:rPr>
                <w:rFonts w:hint="eastAsia" w:ascii="Cambria" w:hAnsi="Cambria"/>
                <w:b/>
                <w:bCs/>
                <w:color w:val="000000"/>
                <w:sz w:val="20"/>
                <w:szCs w:val="20"/>
              </w:rPr>
              <w:t>王国强</w:t>
            </w:r>
          </w:p>
          <w:p>
            <w:pPr>
              <w:widowControl/>
              <w:jc w:val="center"/>
              <w:rPr>
                <w:rFonts w:ascii="Cambria" w:hAnsi="Cambria"/>
                <w:b/>
                <w:bCs/>
                <w:color w:val="000000"/>
                <w:sz w:val="20"/>
                <w:szCs w:val="20"/>
              </w:rPr>
            </w:pPr>
            <w:r>
              <w:rPr>
                <w:rFonts w:hint="eastAsia"/>
                <w:sz w:val="20"/>
                <w:szCs w:val="20"/>
              </w:rPr>
              <w:t>硕世生物总经理、副董事长</w:t>
            </w:r>
          </w:p>
        </w:tc>
        <w:tc>
          <w:tcPr>
            <w:tcW w:w="4394" w:type="dxa"/>
            <w:vAlign w:val="center"/>
          </w:tcPr>
          <w:p>
            <w:pPr>
              <w:widowControl/>
              <w:rPr>
                <w:rFonts w:ascii="Cambria" w:hAnsi="Cambria"/>
                <w:color w:val="000000"/>
                <w:sz w:val="20"/>
                <w:szCs w:val="20"/>
              </w:rPr>
            </w:pPr>
            <w:r>
              <w:rPr>
                <w:rFonts w:hint="eastAsia" w:ascii="Cambria" w:hAnsi="Cambria"/>
                <w:color w:val="000000"/>
                <w:sz w:val="20"/>
                <w:szCs w:val="20"/>
              </w:rPr>
              <w:t>课程主要包括三个部分：1.大客户销售的特点；2.大客户营销模式建设的意义；3.大客户营销的特点和规律。</w:t>
            </w:r>
          </w:p>
        </w:tc>
        <w:tc>
          <w:tcPr>
            <w:tcW w:w="4111" w:type="dxa"/>
            <w:vAlign w:val="center"/>
          </w:tcPr>
          <w:p>
            <w:pPr>
              <w:widowControl/>
              <w:jc w:val="left"/>
              <w:rPr>
                <w:rFonts w:ascii="Cambria" w:hAnsi="Cambria"/>
                <w:color w:val="000000"/>
                <w:sz w:val="20"/>
                <w:szCs w:val="20"/>
              </w:rPr>
            </w:pPr>
            <w:r>
              <w:rPr>
                <w:rFonts w:hint="eastAsia" w:ascii="Cambria" w:hAnsi="Cambria"/>
                <w:color w:val="000000"/>
                <w:sz w:val="20"/>
                <w:szCs w:val="20"/>
              </w:rPr>
              <w:t>通过丰富的案例分析，帮助学员充分认识四维成交法作为大客户营销模式建设的重要性，以及帮助学员学会如何把四维成交法正确应用在日常企业销售中。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4000" w:type="dxa"/>
            <w:gridSpan w:val="6"/>
            <w:shd w:val="clear" w:color="auto" w:fill="F1F1F1"/>
            <w:vAlign w:val="center"/>
          </w:tcPr>
          <w:p>
            <w:pPr>
              <w:widowControl/>
              <w:jc w:val="left"/>
              <w:rPr>
                <w:rFonts w:ascii="Cambria" w:hAnsi="Cambria"/>
                <w:sz w:val="20"/>
                <w:szCs w:val="20"/>
              </w:rPr>
            </w:pPr>
            <w:r>
              <w:rPr>
                <w:rFonts w:ascii="Cambria" w:hAnsi="Cambria"/>
                <w:b/>
                <w:bCs/>
                <w:color w:val="000000"/>
                <w:sz w:val="20"/>
                <w:szCs w:val="20"/>
              </w:rPr>
              <w:t>第</w:t>
            </w:r>
            <w:r>
              <w:rPr>
                <w:rFonts w:hint="eastAsia" w:ascii="Cambria" w:hAnsi="Cambria"/>
                <w:b/>
                <w:bCs/>
                <w:color w:val="000000"/>
                <w:sz w:val="20"/>
                <w:szCs w:val="20"/>
              </w:rPr>
              <w:t>二</w:t>
            </w:r>
            <w:r>
              <w:rPr>
                <w:rFonts w:ascii="Cambria" w:hAnsi="Cambria"/>
                <w:b/>
                <w:bCs/>
                <w:color w:val="000000"/>
                <w:sz w:val="20"/>
                <w:szCs w:val="20"/>
              </w:rPr>
              <w:t>天 （20</w:t>
            </w:r>
            <w:r>
              <w:rPr>
                <w:rFonts w:hint="eastAsia" w:ascii="Cambria" w:hAnsi="Cambria"/>
                <w:b/>
                <w:bCs/>
                <w:color w:val="000000"/>
                <w:sz w:val="20"/>
                <w:szCs w:val="20"/>
              </w:rPr>
              <w:t>20</w:t>
            </w:r>
            <w:r>
              <w:rPr>
                <w:rFonts w:ascii="Cambria" w:hAnsi="Cambria"/>
                <w:b/>
                <w:bCs/>
                <w:color w:val="000000"/>
                <w:sz w:val="20"/>
                <w:szCs w:val="20"/>
              </w:rPr>
              <w:t>.</w:t>
            </w:r>
            <w:r>
              <w:rPr>
                <w:rFonts w:hint="eastAsia" w:ascii="Cambria" w:hAnsi="Cambria"/>
                <w:b/>
                <w:bCs/>
                <w:color w:val="000000"/>
                <w:sz w:val="20"/>
                <w:szCs w:val="20"/>
              </w:rPr>
              <w:t>9.22</w:t>
            </w:r>
            <w:r>
              <w:rPr>
                <w:rFonts w:ascii="Cambria" w:hAnsi="Cambria"/>
                <w:b/>
                <w:bCs/>
                <w:color w:val="000000"/>
                <w:sz w:val="20"/>
                <w:szCs w:val="20"/>
              </w:rPr>
              <w:t>周</w:t>
            </w:r>
            <w:r>
              <w:rPr>
                <w:rFonts w:hint="eastAsia" w:ascii="Cambria" w:hAnsi="Cambria"/>
                <w:b/>
                <w:bCs/>
                <w:color w:val="000000"/>
                <w:sz w:val="20"/>
                <w:szCs w:val="20"/>
              </w:rPr>
              <w:t>二</w:t>
            </w:r>
            <w:r>
              <w:rPr>
                <w:rFonts w:ascii="Cambria" w:hAnsi="Cambria"/>
                <w:b/>
                <w:bCs/>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1" w:hRule="atLeast"/>
        </w:trPr>
        <w:tc>
          <w:tcPr>
            <w:tcW w:w="709" w:type="dxa"/>
            <w:vAlign w:val="center"/>
          </w:tcPr>
          <w:p>
            <w:pPr>
              <w:widowControl/>
              <w:jc w:val="left"/>
              <w:rPr>
                <w:rFonts w:ascii="Cambria" w:hAnsi="Cambria" w:eastAsia="宋体"/>
                <w:color w:val="000000"/>
                <w:sz w:val="20"/>
                <w:szCs w:val="20"/>
              </w:rPr>
            </w:pPr>
            <w:r>
              <w:rPr>
                <w:rFonts w:hint="eastAsia" w:ascii="Cambria" w:hAnsi="Cambria"/>
                <w:color w:val="000000"/>
                <w:sz w:val="20"/>
                <w:szCs w:val="20"/>
              </w:rPr>
              <w:t>上午</w:t>
            </w:r>
          </w:p>
        </w:tc>
        <w:tc>
          <w:tcPr>
            <w:tcW w:w="1376" w:type="dxa"/>
            <w:vAlign w:val="center"/>
          </w:tcPr>
          <w:p>
            <w:pPr>
              <w:widowControl/>
              <w:jc w:val="center"/>
              <w:rPr>
                <w:rFonts w:ascii="Cambria" w:hAnsi="Cambria"/>
                <w:color w:val="000000"/>
                <w:sz w:val="20"/>
                <w:szCs w:val="20"/>
              </w:rPr>
            </w:pPr>
            <w:r>
              <w:rPr>
                <w:rFonts w:hint="eastAsia" w:ascii="Cambria" w:hAnsi="Cambria"/>
                <w:color w:val="000000"/>
                <w:sz w:val="20"/>
                <w:szCs w:val="20"/>
              </w:rPr>
              <w:t>9</w:t>
            </w:r>
            <w:r>
              <w:rPr>
                <w:rFonts w:ascii="Cambria" w:hAnsi="Cambria"/>
                <w:color w:val="000000"/>
                <w:sz w:val="20"/>
                <w:szCs w:val="20"/>
              </w:rPr>
              <w:t>:00 - 12:00</w:t>
            </w:r>
          </w:p>
        </w:tc>
        <w:tc>
          <w:tcPr>
            <w:tcW w:w="1425" w:type="dxa"/>
            <w:vAlign w:val="center"/>
          </w:tcPr>
          <w:p>
            <w:pPr>
              <w:jc w:val="center"/>
              <w:rPr>
                <w:rFonts w:ascii="Cambria" w:hAnsi="Cambria" w:eastAsia="宋体"/>
                <w:sz w:val="20"/>
                <w:szCs w:val="20"/>
              </w:rPr>
            </w:pPr>
            <w:r>
              <w:rPr>
                <w:rFonts w:hint="eastAsia" w:ascii="Cambria" w:hAnsi="Cambria" w:eastAsia="宋体"/>
                <w:sz w:val="20"/>
                <w:szCs w:val="20"/>
              </w:rPr>
              <w:t>思维的变革与卓越领导力修炼</w:t>
            </w:r>
          </w:p>
        </w:tc>
        <w:tc>
          <w:tcPr>
            <w:tcW w:w="1985" w:type="dxa"/>
            <w:vAlign w:val="center"/>
          </w:tcPr>
          <w:p>
            <w:pPr>
              <w:jc w:val="center"/>
              <w:rPr>
                <w:rFonts w:ascii="Cambria" w:hAnsi="Cambria"/>
                <w:b/>
                <w:bCs/>
                <w:color w:val="000000"/>
                <w:sz w:val="20"/>
                <w:szCs w:val="20"/>
              </w:rPr>
            </w:pPr>
            <w:r>
              <w:rPr>
                <w:rFonts w:hint="eastAsia" w:ascii="Cambria" w:hAnsi="Cambria"/>
                <w:b/>
                <w:bCs/>
                <w:color w:val="000000"/>
                <w:sz w:val="20"/>
                <w:szCs w:val="20"/>
              </w:rPr>
              <w:t>常亮</w:t>
            </w:r>
          </w:p>
          <w:p>
            <w:pPr>
              <w:rPr>
                <w:rFonts w:ascii="Cambria" w:hAnsi="Cambria"/>
                <w:b/>
                <w:bCs/>
                <w:color w:val="000000"/>
                <w:sz w:val="20"/>
                <w:szCs w:val="20"/>
              </w:rPr>
            </w:pPr>
            <w:r>
              <w:rPr>
                <w:rFonts w:hint="eastAsia" w:ascii="Cambria" w:hAnsi="Cambria"/>
                <w:color w:val="000000"/>
                <w:sz w:val="20"/>
                <w:szCs w:val="20"/>
              </w:rPr>
              <w:t>精益领导力与组织发展专家；丰田华为模式管理梯队培养专家</w:t>
            </w:r>
          </w:p>
        </w:tc>
        <w:tc>
          <w:tcPr>
            <w:tcW w:w="4394" w:type="dxa"/>
            <w:vAlign w:val="center"/>
          </w:tcPr>
          <w:p>
            <w:pPr>
              <w:jc w:val="left"/>
              <w:rPr>
                <w:rFonts w:ascii="Cambria" w:hAnsi="Cambria"/>
                <w:color w:val="000000"/>
                <w:sz w:val="20"/>
                <w:szCs w:val="20"/>
              </w:rPr>
            </w:pPr>
            <w:r>
              <w:rPr>
                <w:rFonts w:hint="eastAsia" w:ascii="Cambria" w:hAnsi="Cambria"/>
                <w:color w:val="000000"/>
                <w:sz w:val="20"/>
                <w:szCs w:val="20"/>
              </w:rPr>
              <w:t>领导力最重点在领导者的成长必须快过公司的成长。以此，课程帮助大家重点关注和解决四个问题：1、面对残酷现实：平庸企业管理者和员工与标杆企业的差距在价值网、思维方式和心性品质；2、引领变革，组织与个人价值网、思维方式与心智模式的转型和蜕变是每一个领导者和员工的核心使命；</w:t>
            </w:r>
            <w:r>
              <w:rPr>
                <w:rFonts w:ascii="Cambria" w:hAnsi="Cambria"/>
                <w:color w:val="000000"/>
                <w:sz w:val="20"/>
                <w:szCs w:val="20"/>
              </w:rPr>
              <w:t>3</w:t>
            </w:r>
            <w:r>
              <w:rPr>
                <w:rFonts w:hint="eastAsia" w:ascii="Cambria" w:hAnsi="Cambria"/>
                <w:color w:val="000000"/>
                <w:sz w:val="20"/>
                <w:szCs w:val="20"/>
              </w:rPr>
              <w:t>、科技企业转型升级落地的完全路径；4、企业家及领导梯队卓越领导力修炼落地的完全之道。</w:t>
            </w:r>
          </w:p>
        </w:tc>
        <w:tc>
          <w:tcPr>
            <w:tcW w:w="4111" w:type="dxa"/>
            <w:vAlign w:val="center"/>
          </w:tcPr>
          <w:p>
            <w:pPr>
              <w:jc w:val="left"/>
              <w:rPr>
                <w:rFonts w:ascii="Cambria" w:hAnsi="Cambria"/>
                <w:sz w:val="20"/>
                <w:szCs w:val="20"/>
              </w:rPr>
            </w:pPr>
            <w:r>
              <w:rPr>
                <w:rFonts w:hint="eastAsia" w:ascii="Cambria" w:hAnsi="Cambria"/>
                <w:sz w:val="20"/>
                <w:szCs w:val="20"/>
              </w:rPr>
              <w:t>1、清晰认知科技企业家构筑卓越领导力的核心使命与根本任务；2、清晰而系统性认知本土科技企业家建立卓越领导力面临的挑战；</w:t>
            </w:r>
            <w:r>
              <w:rPr>
                <w:rFonts w:ascii="Cambria" w:hAnsi="Cambria"/>
                <w:sz w:val="20"/>
                <w:szCs w:val="20"/>
              </w:rPr>
              <w:t>3</w:t>
            </w:r>
            <w:r>
              <w:rPr>
                <w:rFonts w:hint="eastAsia" w:ascii="Cambria" w:hAnsi="Cambria"/>
                <w:sz w:val="20"/>
                <w:szCs w:val="20"/>
              </w:rPr>
              <w:t>、把握科技企业转型升级落地的科学而完全的路径4、把握科技企业家及其领导梯队修炼卓越领导力的技术及理性而正确的道路。</w:t>
            </w:r>
          </w:p>
          <w:p>
            <w:pPr>
              <w:jc w:val="left"/>
              <w:rPr>
                <w:rFonts w:ascii="Cambria" w:hAnsi="Cambr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trPr>
        <w:tc>
          <w:tcPr>
            <w:tcW w:w="709" w:type="dxa"/>
            <w:vAlign w:val="center"/>
          </w:tcPr>
          <w:p>
            <w:pPr>
              <w:widowControl/>
              <w:jc w:val="left"/>
              <w:rPr>
                <w:rFonts w:ascii="Cambria" w:hAnsi="Cambria"/>
                <w:color w:val="000000"/>
                <w:sz w:val="20"/>
                <w:szCs w:val="20"/>
              </w:rPr>
            </w:pPr>
            <w:r>
              <w:rPr>
                <w:rFonts w:hint="eastAsia" w:ascii="Cambria" w:hAnsi="Cambria"/>
                <w:color w:val="000000"/>
                <w:sz w:val="20"/>
                <w:szCs w:val="20"/>
              </w:rPr>
              <w:t>下午</w:t>
            </w:r>
          </w:p>
        </w:tc>
        <w:tc>
          <w:tcPr>
            <w:tcW w:w="1376" w:type="dxa"/>
            <w:vAlign w:val="center"/>
          </w:tcPr>
          <w:p>
            <w:pPr>
              <w:widowControl/>
              <w:jc w:val="center"/>
              <w:rPr>
                <w:rFonts w:ascii="Cambria" w:hAnsi="Cambria"/>
                <w:color w:val="000000"/>
                <w:sz w:val="20"/>
                <w:szCs w:val="20"/>
              </w:rPr>
            </w:pPr>
            <w:r>
              <w:rPr>
                <w:rFonts w:hint="eastAsia" w:ascii="Cambria" w:hAnsi="Cambria"/>
                <w:color w:val="000000"/>
                <w:sz w:val="20"/>
                <w:szCs w:val="20"/>
              </w:rPr>
              <w:t>14:00-17:00</w:t>
            </w:r>
          </w:p>
        </w:tc>
        <w:tc>
          <w:tcPr>
            <w:tcW w:w="1425" w:type="dxa"/>
            <w:vAlign w:val="center"/>
          </w:tcPr>
          <w:p>
            <w:pPr>
              <w:widowControl/>
              <w:jc w:val="center"/>
              <w:rPr>
                <w:rFonts w:ascii="宋体" w:hAnsi="宋体" w:cs="宋体"/>
                <w:sz w:val="20"/>
                <w:szCs w:val="20"/>
              </w:rPr>
            </w:pPr>
            <w:r>
              <w:rPr>
                <w:rFonts w:hint="eastAsia"/>
                <w:sz w:val="20"/>
                <w:szCs w:val="20"/>
              </w:rPr>
              <w:t>复盘方法论</w:t>
            </w:r>
          </w:p>
        </w:tc>
        <w:tc>
          <w:tcPr>
            <w:tcW w:w="1985" w:type="dxa"/>
            <w:vAlign w:val="center"/>
          </w:tcPr>
          <w:p>
            <w:pPr>
              <w:jc w:val="center"/>
            </w:pPr>
            <w:r>
              <w:rPr>
                <w:rFonts w:hint="eastAsia"/>
                <w:b/>
                <w:bCs/>
                <w:sz w:val="20"/>
                <w:szCs w:val="20"/>
              </w:rPr>
              <w:t>刘建</w:t>
            </w:r>
          </w:p>
          <w:p>
            <w:pPr>
              <w:widowControl/>
              <w:jc w:val="center"/>
              <w:rPr>
                <w:rFonts w:ascii="Cambria" w:hAnsi="Cambria"/>
                <w:b/>
                <w:sz w:val="20"/>
                <w:szCs w:val="20"/>
              </w:rPr>
            </w:pPr>
            <w:r>
              <w:rPr>
                <w:rFonts w:hint="eastAsia"/>
                <w:sz w:val="20"/>
                <w:szCs w:val="20"/>
              </w:rPr>
              <w:t>志道天涯管理顾问公司总裁</w:t>
            </w:r>
          </w:p>
        </w:tc>
        <w:tc>
          <w:tcPr>
            <w:tcW w:w="4394" w:type="dxa"/>
            <w:vAlign w:val="center"/>
          </w:tcPr>
          <w:p>
            <w:pPr>
              <w:rPr>
                <w:rFonts w:ascii="宋体" w:hAnsi="宋体" w:eastAsia="宋体" w:cs="宋体"/>
                <w:sz w:val="20"/>
                <w:szCs w:val="20"/>
              </w:rPr>
            </w:pPr>
          </w:p>
          <w:p>
            <w:pPr>
              <w:widowControl/>
              <w:jc w:val="left"/>
              <w:rPr>
                <w:rFonts w:ascii="Cambria" w:hAnsi="Cambria"/>
                <w:sz w:val="20"/>
                <w:szCs w:val="20"/>
              </w:rPr>
            </w:pPr>
            <w:r>
              <w:rPr>
                <w:rFonts w:hint="eastAsia"/>
                <w:sz w:val="20"/>
                <w:szCs w:val="20"/>
              </w:rPr>
              <w:t>理解复盘的核心理念，方法，步骤，工具和文化要求；学以致用于企业经营和管理并有效落地；建立企业的复盘文化和管理体系。</w:t>
            </w:r>
          </w:p>
        </w:tc>
        <w:tc>
          <w:tcPr>
            <w:tcW w:w="4111" w:type="dxa"/>
            <w:vAlign w:val="center"/>
          </w:tcPr>
          <w:p>
            <w:pPr>
              <w:rPr>
                <w:sz w:val="20"/>
                <w:szCs w:val="20"/>
              </w:rPr>
            </w:pPr>
            <w:r>
              <w:rPr>
                <w:rFonts w:hint="eastAsia"/>
                <w:sz w:val="20"/>
                <w:szCs w:val="20"/>
              </w:rPr>
              <w:t>帮助创业企业实施经营复盘，深入分析影响业务的关键要素，解决业务发展问题，助力达成挑战的业务目标。</w:t>
            </w:r>
          </w:p>
          <w:p>
            <w:pPr>
              <w:widowControl/>
              <w:jc w:val="left"/>
              <w:rPr>
                <w:rFonts w:ascii="Cambria" w:hAnsi="Cambria"/>
                <w:sz w:val="20"/>
                <w:szCs w:val="20"/>
              </w:rPr>
            </w:pPr>
            <w:r>
              <w:rPr>
                <w:rFonts w:hint="eastAsia"/>
                <w:sz w:val="20"/>
                <w:szCs w:val="20"/>
              </w:rPr>
              <w:t>帮助创业企业持续总结管理经验，迭代管理方法，沉淀并传承组织智慧。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4000" w:type="dxa"/>
            <w:gridSpan w:val="6"/>
            <w:shd w:val="clear" w:color="000000" w:fill="F2F2F2"/>
            <w:vAlign w:val="center"/>
          </w:tcPr>
          <w:p>
            <w:pPr>
              <w:widowControl/>
              <w:jc w:val="left"/>
              <w:rPr>
                <w:rFonts w:ascii="Cambria" w:hAnsi="Cambria"/>
                <w:b/>
                <w:bCs/>
                <w:color w:val="000000"/>
                <w:sz w:val="20"/>
                <w:szCs w:val="20"/>
              </w:rPr>
            </w:pPr>
            <w:r>
              <w:rPr>
                <w:rFonts w:hint="eastAsia" w:ascii="Cambria" w:hAnsi="Cambria"/>
                <w:b/>
                <w:bCs/>
                <w:color w:val="000000"/>
                <w:sz w:val="20"/>
                <w:szCs w:val="20"/>
              </w:rPr>
              <w:t>第三天（2020.9.23周三）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709" w:type="dxa"/>
            <w:vAlign w:val="center"/>
          </w:tcPr>
          <w:p>
            <w:pPr>
              <w:widowControl/>
              <w:jc w:val="center"/>
              <w:rPr>
                <w:rFonts w:ascii="Cambria" w:hAnsi="Cambria"/>
                <w:sz w:val="20"/>
                <w:szCs w:val="20"/>
              </w:rPr>
            </w:pPr>
            <w:r>
              <w:rPr>
                <w:rFonts w:ascii="Cambria" w:hAnsi="Cambria"/>
                <w:color w:val="000000"/>
                <w:sz w:val="20"/>
                <w:szCs w:val="20"/>
              </w:rPr>
              <w:t>上午</w:t>
            </w:r>
          </w:p>
        </w:tc>
        <w:tc>
          <w:tcPr>
            <w:tcW w:w="1376" w:type="dxa"/>
            <w:vAlign w:val="center"/>
          </w:tcPr>
          <w:p>
            <w:pPr>
              <w:widowControl/>
              <w:jc w:val="center"/>
              <w:rPr>
                <w:rFonts w:ascii="Cambria" w:hAnsi="Cambria"/>
                <w:sz w:val="20"/>
                <w:szCs w:val="20"/>
              </w:rPr>
            </w:pPr>
            <w:r>
              <w:rPr>
                <w:rFonts w:ascii="Cambria" w:hAnsi="Cambria"/>
                <w:color w:val="000000"/>
                <w:sz w:val="20"/>
                <w:szCs w:val="20"/>
              </w:rPr>
              <w:t>9:00 - 12:00</w:t>
            </w:r>
          </w:p>
        </w:tc>
        <w:tc>
          <w:tcPr>
            <w:tcW w:w="1425" w:type="dxa"/>
            <w:vAlign w:val="center"/>
          </w:tcPr>
          <w:p>
            <w:pPr>
              <w:widowControl/>
              <w:jc w:val="center"/>
              <w:rPr>
                <w:rFonts w:ascii="Cambria" w:hAnsi="Cambria" w:eastAsia="宋体"/>
                <w:color w:val="000000"/>
                <w:sz w:val="20"/>
                <w:szCs w:val="20"/>
              </w:rPr>
            </w:pPr>
            <w:r>
              <w:rPr>
                <w:rFonts w:hint="eastAsia" w:ascii="Cambria" w:hAnsi="Cambria" w:eastAsia="宋体"/>
                <w:color w:val="000000"/>
                <w:sz w:val="20"/>
                <w:szCs w:val="20"/>
              </w:rPr>
              <w:t>我为什么不投你</w:t>
            </w:r>
          </w:p>
        </w:tc>
        <w:tc>
          <w:tcPr>
            <w:tcW w:w="1985" w:type="dxa"/>
            <w:vMerge w:val="restart"/>
            <w:vAlign w:val="center"/>
          </w:tcPr>
          <w:p>
            <w:pPr>
              <w:ind w:firstLine="402" w:firstLineChars="200"/>
              <w:rPr>
                <w:rFonts w:ascii="Cambria" w:hAnsi="Cambria"/>
                <w:b/>
                <w:bCs/>
                <w:sz w:val="20"/>
                <w:szCs w:val="20"/>
              </w:rPr>
            </w:pPr>
            <w:r>
              <w:rPr>
                <w:rFonts w:hint="eastAsia" w:ascii="Cambria" w:hAnsi="Cambria"/>
                <w:b/>
                <w:bCs/>
                <w:sz w:val="20"/>
                <w:szCs w:val="20"/>
              </w:rPr>
              <w:t>杨海涛</w:t>
            </w:r>
          </w:p>
          <w:p>
            <w:pPr>
              <w:jc w:val="center"/>
              <w:rPr>
                <w:rFonts w:ascii="Cambria" w:hAnsi="Cambria"/>
                <w:b/>
                <w:bCs/>
                <w:sz w:val="20"/>
                <w:szCs w:val="20"/>
              </w:rPr>
            </w:pPr>
            <w:r>
              <w:rPr>
                <w:rFonts w:hint="eastAsia" w:ascii="宋体" w:hAnsi="宋体" w:eastAsia="宋体" w:cs="宋体"/>
                <w:sz w:val="20"/>
                <w:szCs w:val="20"/>
              </w:rPr>
              <w:t>极星资本合伙人 、星云产业创新CEO</w:t>
            </w:r>
          </w:p>
        </w:tc>
        <w:tc>
          <w:tcPr>
            <w:tcW w:w="4394" w:type="dxa"/>
            <w:vAlign w:val="center"/>
          </w:tcPr>
          <w:p>
            <w:pPr>
              <w:pStyle w:val="5"/>
              <w:widowControl/>
              <w:spacing w:before="156" w:beforeLines="50"/>
              <w:ind w:firstLine="0" w:firstLineChars="0"/>
              <w:jc w:val="left"/>
              <w:rPr>
                <w:rFonts w:ascii="Cambria" w:hAnsi="Cambria"/>
                <w:sz w:val="20"/>
                <w:szCs w:val="20"/>
              </w:rPr>
            </w:pPr>
            <w:r>
              <w:rPr>
                <w:rFonts w:hint="eastAsia" w:ascii="宋体" w:hAnsi="宋体" w:eastAsia="宋体" w:cs="宋体"/>
                <w:kern w:val="0"/>
                <w:sz w:val="20"/>
                <w:szCs w:val="20"/>
              </w:rPr>
              <w:t>介绍投资融资要点分析，投资人的投资偏好和投资选择企业时所关注的要点</w:t>
            </w:r>
          </w:p>
        </w:tc>
        <w:tc>
          <w:tcPr>
            <w:tcW w:w="4111" w:type="dxa"/>
            <w:vAlign w:val="center"/>
          </w:tcPr>
          <w:p>
            <w:pPr>
              <w:widowControl/>
              <w:jc w:val="left"/>
              <w:rPr>
                <w:rFonts w:ascii="Cambria" w:hAnsi="Cambria" w:eastAsia="宋体"/>
                <w:sz w:val="20"/>
                <w:szCs w:val="20"/>
              </w:rPr>
            </w:pPr>
            <w:r>
              <w:rPr>
                <w:rFonts w:hint="eastAsia" w:ascii="Cambria" w:hAnsi="Cambria"/>
                <w:sz w:val="20"/>
                <w:szCs w:val="20"/>
              </w:rPr>
              <w:t>帮助企业更好地了解投资人的关注点，使企业在发展过程中可以更有效的进行投融资。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trPr>
        <w:tc>
          <w:tcPr>
            <w:tcW w:w="709" w:type="dxa"/>
            <w:vMerge w:val="restart"/>
            <w:vAlign w:val="center"/>
          </w:tcPr>
          <w:p>
            <w:pPr>
              <w:widowControl/>
              <w:jc w:val="center"/>
              <w:rPr>
                <w:rFonts w:ascii="Cambria" w:hAnsi="Cambria"/>
                <w:color w:val="000000"/>
                <w:sz w:val="20"/>
                <w:szCs w:val="20"/>
              </w:rPr>
            </w:pPr>
            <w:r>
              <w:rPr>
                <w:rFonts w:ascii="Cambria" w:hAnsi="Cambria"/>
                <w:sz w:val="20"/>
                <w:szCs w:val="20"/>
              </w:rPr>
              <w:t>下午</w:t>
            </w:r>
          </w:p>
        </w:tc>
        <w:tc>
          <w:tcPr>
            <w:tcW w:w="1376" w:type="dxa"/>
            <w:vAlign w:val="center"/>
          </w:tcPr>
          <w:p>
            <w:pPr>
              <w:widowControl/>
              <w:jc w:val="center"/>
              <w:rPr>
                <w:rFonts w:ascii="Cambria" w:hAnsi="Cambria"/>
                <w:sz w:val="20"/>
                <w:szCs w:val="20"/>
              </w:rPr>
            </w:pPr>
            <w:r>
              <w:rPr>
                <w:rFonts w:hint="eastAsia" w:ascii="Cambria" w:hAnsi="Cambria"/>
                <w:color w:val="000000"/>
                <w:sz w:val="20"/>
                <w:szCs w:val="20"/>
              </w:rPr>
              <w:t>14:00-16:00</w:t>
            </w:r>
          </w:p>
        </w:tc>
        <w:tc>
          <w:tcPr>
            <w:tcW w:w="1425" w:type="dxa"/>
            <w:vAlign w:val="center"/>
          </w:tcPr>
          <w:p>
            <w:pPr>
              <w:jc w:val="center"/>
              <w:rPr>
                <w:rFonts w:ascii="Cambria" w:hAnsi="Cambria" w:eastAsia="宋体"/>
                <w:color w:val="000000"/>
                <w:sz w:val="20"/>
                <w:szCs w:val="20"/>
              </w:rPr>
            </w:pPr>
            <w:r>
              <w:rPr>
                <w:rFonts w:hint="eastAsia" w:ascii="Cambria" w:hAnsi="Cambria"/>
                <w:color w:val="000000"/>
                <w:sz w:val="20"/>
                <w:szCs w:val="20"/>
              </w:rPr>
              <w:t>私董会</w:t>
            </w:r>
          </w:p>
        </w:tc>
        <w:tc>
          <w:tcPr>
            <w:tcW w:w="1985" w:type="dxa"/>
            <w:vMerge w:val="continue"/>
            <w:vAlign w:val="center"/>
          </w:tcPr>
          <w:p>
            <w:pPr>
              <w:jc w:val="center"/>
              <w:rPr>
                <w:rFonts w:ascii="Cambria" w:hAnsi="Cambria"/>
                <w:b/>
                <w:bCs/>
                <w:sz w:val="20"/>
                <w:szCs w:val="20"/>
              </w:rPr>
            </w:pPr>
          </w:p>
        </w:tc>
        <w:tc>
          <w:tcPr>
            <w:tcW w:w="8505" w:type="dxa"/>
            <w:gridSpan w:val="2"/>
            <w:vAlign w:val="center"/>
          </w:tcPr>
          <w:p>
            <w:pPr>
              <w:jc w:val="left"/>
              <w:rPr>
                <w:rFonts w:ascii="Cambria" w:hAnsi="Cambria"/>
                <w:sz w:val="20"/>
                <w:szCs w:val="20"/>
              </w:rPr>
            </w:pPr>
            <w:r>
              <w:rPr>
                <w:rFonts w:hint="eastAsia" w:ascii="Cambria" w:hAnsi="Cambria"/>
                <w:color w:val="000000"/>
                <w:sz w:val="20"/>
                <w:szCs w:val="20"/>
              </w:rPr>
              <w:t>针对授课内容进行学员实战案例研讨交流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trPr>
        <w:tc>
          <w:tcPr>
            <w:tcW w:w="709" w:type="dxa"/>
            <w:vMerge w:val="continue"/>
            <w:vAlign w:val="center"/>
          </w:tcPr>
          <w:p>
            <w:pPr>
              <w:widowControl/>
              <w:jc w:val="center"/>
              <w:rPr>
                <w:rFonts w:ascii="Cambria" w:hAnsi="Cambria"/>
                <w:color w:val="000000"/>
                <w:sz w:val="20"/>
                <w:szCs w:val="20"/>
              </w:rPr>
            </w:pPr>
          </w:p>
        </w:tc>
        <w:tc>
          <w:tcPr>
            <w:tcW w:w="1376" w:type="dxa"/>
            <w:vAlign w:val="center"/>
          </w:tcPr>
          <w:p>
            <w:pPr>
              <w:widowControl/>
              <w:jc w:val="center"/>
              <w:rPr>
                <w:rFonts w:ascii="Cambria" w:hAnsi="Cambria"/>
                <w:color w:val="000000"/>
                <w:sz w:val="20"/>
                <w:szCs w:val="20"/>
              </w:rPr>
            </w:pPr>
            <w:r>
              <w:rPr>
                <w:rFonts w:hint="eastAsia" w:ascii="Cambria" w:hAnsi="Cambria"/>
                <w:color w:val="000000"/>
                <w:sz w:val="20"/>
                <w:szCs w:val="20"/>
              </w:rPr>
              <w:t>16:00-16:30</w:t>
            </w:r>
          </w:p>
        </w:tc>
        <w:tc>
          <w:tcPr>
            <w:tcW w:w="1425" w:type="dxa"/>
            <w:vAlign w:val="center"/>
          </w:tcPr>
          <w:p>
            <w:pPr>
              <w:widowControl/>
              <w:jc w:val="center"/>
              <w:rPr>
                <w:rFonts w:ascii="Cambria" w:hAnsi="Cambria" w:eastAsia="宋体"/>
                <w:color w:val="000000"/>
                <w:sz w:val="20"/>
                <w:szCs w:val="20"/>
              </w:rPr>
            </w:pPr>
            <w:r>
              <w:rPr>
                <w:rFonts w:hint="eastAsia" w:ascii="Cambria" w:hAnsi="Cambria"/>
                <w:color w:val="000000"/>
                <w:sz w:val="20"/>
                <w:szCs w:val="20"/>
              </w:rPr>
              <w:t>结业典礼</w:t>
            </w:r>
          </w:p>
        </w:tc>
        <w:tc>
          <w:tcPr>
            <w:tcW w:w="10490" w:type="dxa"/>
            <w:gridSpan w:val="3"/>
            <w:vAlign w:val="center"/>
          </w:tcPr>
          <w:p>
            <w:pPr>
              <w:widowControl/>
              <w:tabs>
                <w:tab w:val="left" w:pos="3132"/>
              </w:tabs>
              <w:jc w:val="left"/>
              <w:rPr>
                <w:rFonts w:ascii="Cambria" w:hAnsi="Cambria" w:eastAsia="宋体"/>
                <w:color w:val="000000"/>
                <w:sz w:val="20"/>
                <w:szCs w:val="20"/>
              </w:rPr>
            </w:pPr>
            <w:r>
              <w:rPr>
                <w:rFonts w:hint="eastAsia" w:ascii="Cambria" w:hAnsi="Cambria"/>
                <w:color w:val="000000"/>
                <w:sz w:val="20"/>
                <w:szCs w:val="20"/>
              </w:rPr>
              <w:tab/>
            </w:r>
            <w:r>
              <w:rPr>
                <w:rFonts w:hint="eastAsia" w:ascii="Cambria" w:hAnsi="Cambria"/>
                <w:color w:val="000000"/>
                <w:sz w:val="20"/>
                <w:szCs w:val="20"/>
              </w:rPr>
              <w:t>颁发结业证书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09" w:type="dxa"/>
            <w:vMerge w:val="continue"/>
            <w:vAlign w:val="center"/>
          </w:tcPr>
          <w:p>
            <w:pPr>
              <w:widowControl/>
              <w:jc w:val="center"/>
              <w:rPr>
                <w:rFonts w:ascii="Cambria" w:hAnsi="Cambria"/>
                <w:color w:val="000000"/>
                <w:sz w:val="20"/>
                <w:szCs w:val="20"/>
              </w:rPr>
            </w:pPr>
          </w:p>
        </w:tc>
        <w:tc>
          <w:tcPr>
            <w:tcW w:w="1376" w:type="dxa"/>
            <w:vAlign w:val="center"/>
          </w:tcPr>
          <w:p>
            <w:pPr>
              <w:widowControl/>
              <w:ind w:firstLine="200" w:firstLineChars="100"/>
              <w:rPr>
                <w:rFonts w:ascii="Cambria" w:hAnsi="Cambria"/>
                <w:color w:val="000000"/>
                <w:sz w:val="20"/>
                <w:szCs w:val="20"/>
              </w:rPr>
            </w:pPr>
            <w:r>
              <w:rPr>
                <w:rFonts w:hint="eastAsia" w:ascii="Cambria" w:hAnsi="Cambria"/>
                <w:color w:val="000000"/>
                <w:sz w:val="20"/>
                <w:szCs w:val="20"/>
              </w:rPr>
              <w:t>16:30-</w:t>
            </w:r>
          </w:p>
        </w:tc>
        <w:tc>
          <w:tcPr>
            <w:tcW w:w="11915" w:type="dxa"/>
            <w:gridSpan w:val="4"/>
            <w:vAlign w:val="center"/>
          </w:tcPr>
          <w:p>
            <w:pPr>
              <w:widowControl/>
              <w:jc w:val="center"/>
              <w:rPr>
                <w:rFonts w:ascii="Cambria" w:hAnsi="Cambria" w:eastAsia="宋体"/>
                <w:color w:val="000000"/>
                <w:sz w:val="20"/>
                <w:szCs w:val="20"/>
              </w:rPr>
            </w:pPr>
            <w:r>
              <w:rPr>
                <w:rFonts w:hint="eastAsia" w:ascii="Cambria" w:hAnsi="Cambria"/>
                <w:color w:val="000000"/>
                <w:sz w:val="20"/>
                <w:szCs w:val="20"/>
              </w:rPr>
              <w:t>学员返程</w:t>
            </w:r>
          </w:p>
        </w:tc>
      </w:tr>
    </w:tbl>
    <w:p>
      <w:pPr>
        <w:jc w:val="left"/>
        <w:rPr>
          <w:rFonts w:ascii="仿宋" w:hAnsi="仿宋" w:eastAsia="仿宋" w:cs="仿宋"/>
          <w:color w:val="000000"/>
          <w:sz w:val="30"/>
          <w:szCs w:val="30"/>
        </w:rPr>
        <w:sectPr>
          <w:pgSz w:w="16838" w:h="11906" w:orient="landscape"/>
          <w:pgMar w:top="1800" w:right="1440" w:bottom="1800" w:left="1440" w:header="851" w:footer="992" w:gutter="0"/>
          <w:cols w:space="425" w:num="1"/>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9C408C"/>
    <w:rsid w:val="179C4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无间隔1"/>
    <w:qFormat/>
    <w:uiPriority w:val="1"/>
    <w:pPr>
      <w:widowControl w:val="0"/>
      <w:jc w:val="both"/>
    </w:pPr>
    <w:rPr>
      <w:rFonts w:ascii="Calibri" w:hAnsi="Calibri" w:eastAsia="宋体" w:cs="Times New Roman"/>
      <w:kern w:val="2"/>
      <w:sz w:val="21"/>
      <w:szCs w:val="24"/>
      <w:lang w:val="en-US" w:eastAsia="zh-CN" w:bidi="ar-SA"/>
    </w:rPr>
  </w:style>
  <w:style w:type="paragraph" w:customStyle="1" w:styleId="5">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2020-09-01T01:44:00Z</dcterms:created>
  <dc:creator>阿亮</dc:creator>
  <cp:lastModifiedBy>阿亮</cp:lastModifiedBy>
  <dcterms:modified xsi:type="dcterms:W3CDTF">2020-09-01T01:45:12Z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